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3C4" w:rsidRPr="0025074A" w:rsidRDefault="001663C4" w:rsidP="00C102BD">
      <w:pPr>
        <w:spacing w:line="360" w:lineRule="auto"/>
        <w:ind w:left="284" w:right="424"/>
        <w:jc w:val="both"/>
        <w:rPr>
          <w:rFonts w:ascii="Times New Roman" w:hAnsi="Times New Roman" w:cs="Times New Roman"/>
          <w:b/>
          <w:bCs/>
          <w:i/>
          <w:iCs/>
          <w:color w:val="1F497D"/>
          <w:sz w:val="32"/>
          <w:szCs w:val="32"/>
          <w:lang w:eastAsia="it-IT"/>
        </w:rPr>
      </w:pPr>
      <w:r>
        <w:rPr>
          <w:rFonts w:ascii="Times New Roman" w:hAnsi="Times New Roman" w:cs="Times New Roman"/>
          <w:b/>
          <w:bCs/>
          <w:i/>
          <w:iCs/>
          <w:color w:val="1F497D"/>
          <w:sz w:val="32"/>
          <w:szCs w:val="32"/>
          <w:lang w:eastAsia="it-IT"/>
        </w:rPr>
        <w:t>Intesa sugli interventi a sostegno dell’editoria</w:t>
      </w:r>
    </w:p>
    <w:p w:rsidR="001663C4" w:rsidRPr="0093602A" w:rsidRDefault="001663C4" w:rsidP="00C102BD">
      <w:pPr>
        <w:spacing w:line="360" w:lineRule="auto"/>
        <w:ind w:left="284" w:right="424"/>
        <w:jc w:val="both"/>
        <w:rPr>
          <w:rFonts w:ascii="Times New Roman" w:hAnsi="Times New Roman" w:cs="Times New Roman"/>
          <w:color w:val="1F497D"/>
          <w:sz w:val="28"/>
          <w:szCs w:val="28"/>
        </w:rPr>
      </w:pPr>
      <w:r w:rsidRPr="0093602A">
        <w:rPr>
          <w:rFonts w:ascii="Times New Roman" w:hAnsi="Times New Roman" w:cs="Times New Roman"/>
          <w:color w:val="1F497D"/>
          <w:sz w:val="28"/>
          <w:szCs w:val="28"/>
        </w:rPr>
        <w:t xml:space="preserve">Il sistema editoriale italiano sta vivendo una </w:t>
      </w:r>
      <w:r>
        <w:rPr>
          <w:rFonts w:ascii="Times New Roman" w:hAnsi="Times New Roman" w:cs="Times New Roman"/>
          <w:color w:val="1F497D"/>
          <w:sz w:val="28"/>
          <w:szCs w:val="28"/>
        </w:rPr>
        <w:t>crisi profonda e strutturale</w:t>
      </w:r>
      <w:r w:rsidRPr="0093602A">
        <w:rPr>
          <w:rFonts w:ascii="Times New Roman" w:hAnsi="Times New Roman" w:cs="Times New Roman"/>
          <w:color w:val="1F497D"/>
          <w:sz w:val="28"/>
          <w:szCs w:val="28"/>
        </w:rPr>
        <w:t xml:space="preserve">, a causa di una persistente congiuntura economica negativa e della rapida ed incessante trasformazione del mercato dei media indotta dall’innovazione tecnologica. Uno scenario che appare connotato da incertezza e complessità, in cui la disintermediazione </w:t>
      </w:r>
      <w:r>
        <w:rPr>
          <w:rFonts w:ascii="Times New Roman" w:hAnsi="Times New Roman" w:cs="Times New Roman"/>
          <w:color w:val="1F497D"/>
          <w:sz w:val="28"/>
          <w:szCs w:val="28"/>
        </w:rPr>
        <w:t xml:space="preserve">consentita dai processi di digitalizzazione tende a favorire nuovi modelli di </w:t>
      </w:r>
      <w:r w:rsidRPr="00FC0D0B">
        <w:rPr>
          <w:rFonts w:ascii="Times New Roman" w:hAnsi="Times New Roman" w:cs="Times New Roman"/>
          <w:i/>
          <w:iCs/>
          <w:color w:val="1F497D"/>
          <w:sz w:val="28"/>
          <w:szCs w:val="28"/>
        </w:rPr>
        <w:t>business</w:t>
      </w:r>
      <w:r>
        <w:rPr>
          <w:rFonts w:ascii="Times New Roman" w:hAnsi="Times New Roman" w:cs="Times New Roman"/>
          <w:color w:val="1F497D"/>
          <w:sz w:val="28"/>
          <w:szCs w:val="28"/>
        </w:rPr>
        <w:t xml:space="preserve"> accanto alle conosciute forme di editoria tradizionale</w:t>
      </w:r>
      <w:r w:rsidRPr="0093602A">
        <w:rPr>
          <w:rFonts w:ascii="Times New Roman" w:hAnsi="Times New Roman" w:cs="Times New Roman"/>
          <w:color w:val="1F497D"/>
          <w:sz w:val="28"/>
          <w:szCs w:val="28"/>
        </w:rPr>
        <w:t xml:space="preserve">. </w:t>
      </w:r>
    </w:p>
    <w:p w:rsidR="001663C4" w:rsidRPr="0093602A" w:rsidRDefault="001663C4" w:rsidP="00C102BD">
      <w:pPr>
        <w:spacing w:line="360" w:lineRule="auto"/>
        <w:ind w:left="284" w:right="424"/>
        <w:jc w:val="both"/>
        <w:rPr>
          <w:rFonts w:ascii="Times New Roman" w:hAnsi="Times New Roman" w:cs="Times New Roman"/>
          <w:color w:val="1F497D"/>
          <w:sz w:val="28"/>
          <w:szCs w:val="28"/>
        </w:rPr>
      </w:pPr>
      <w:r>
        <w:rPr>
          <w:rFonts w:ascii="Times New Roman" w:hAnsi="Times New Roman" w:cs="Times New Roman"/>
          <w:color w:val="1F497D"/>
          <w:sz w:val="28"/>
          <w:szCs w:val="28"/>
        </w:rPr>
        <w:t>In questa nuova dimensione del mercato</w:t>
      </w:r>
      <w:r w:rsidRPr="0093602A">
        <w:rPr>
          <w:rFonts w:ascii="Times New Roman" w:hAnsi="Times New Roman" w:cs="Times New Roman"/>
          <w:color w:val="1F497D"/>
          <w:sz w:val="28"/>
          <w:szCs w:val="28"/>
        </w:rPr>
        <w:t xml:space="preserve">, </w:t>
      </w:r>
      <w:r>
        <w:rPr>
          <w:rFonts w:ascii="Times New Roman" w:hAnsi="Times New Roman" w:cs="Times New Roman"/>
          <w:color w:val="1F497D"/>
          <w:sz w:val="28"/>
          <w:szCs w:val="28"/>
        </w:rPr>
        <w:t xml:space="preserve">nascono </w:t>
      </w:r>
      <w:r w:rsidRPr="0093602A">
        <w:rPr>
          <w:rFonts w:ascii="Times New Roman" w:hAnsi="Times New Roman" w:cs="Times New Roman"/>
          <w:color w:val="1F497D"/>
          <w:sz w:val="28"/>
          <w:szCs w:val="28"/>
        </w:rPr>
        <w:t>proble</w:t>
      </w:r>
      <w:r>
        <w:rPr>
          <w:rFonts w:ascii="Times New Roman" w:hAnsi="Times New Roman" w:cs="Times New Roman"/>
          <w:color w:val="1F497D"/>
          <w:sz w:val="28"/>
          <w:szCs w:val="28"/>
        </w:rPr>
        <w:t xml:space="preserve">mi ma si prospettano anche </w:t>
      </w:r>
      <w:r w:rsidRPr="0093602A">
        <w:rPr>
          <w:rFonts w:ascii="Times New Roman" w:hAnsi="Times New Roman" w:cs="Times New Roman"/>
          <w:color w:val="1F497D"/>
          <w:sz w:val="28"/>
          <w:szCs w:val="28"/>
        </w:rPr>
        <w:t>nuove opportunità di</w:t>
      </w:r>
      <w:r>
        <w:rPr>
          <w:rFonts w:ascii="Times New Roman" w:hAnsi="Times New Roman" w:cs="Times New Roman"/>
          <w:color w:val="1F497D"/>
          <w:sz w:val="28"/>
          <w:szCs w:val="28"/>
        </w:rPr>
        <w:t xml:space="preserve"> crescita del sistema, </w:t>
      </w:r>
      <w:r w:rsidRPr="0093602A">
        <w:rPr>
          <w:rFonts w:ascii="Times New Roman" w:hAnsi="Times New Roman" w:cs="Times New Roman"/>
          <w:color w:val="1F497D"/>
          <w:sz w:val="28"/>
          <w:szCs w:val="28"/>
        </w:rPr>
        <w:t>legate all’innovazione ed alle diver</w:t>
      </w:r>
      <w:r>
        <w:rPr>
          <w:rFonts w:ascii="Times New Roman" w:hAnsi="Times New Roman" w:cs="Times New Roman"/>
          <w:color w:val="1F497D"/>
          <w:sz w:val="28"/>
          <w:szCs w:val="28"/>
        </w:rPr>
        <w:t>s</w:t>
      </w:r>
      <w:r w:rsidRPr="0093602A">
        <w:rPr>
          <w:rFonts w:ascii="Times New Roman" w:hAnsi="Times New Roman" w:cs="Times New Roman"/>
          <w:color w:val="1F497D"/>
          <w:sz w:val="28"/>
          <w:szCs w:val="28"/>
        </w:rPr>
        <w:t xml:space="preserve">e forme di fruizione </w:t>
      </w:r>
      <w:r>
        <w:rPr>
          <w:rFonts w:ascii="Times New Roman" w:hAnsi="Times New Roman" w:cs="Times New Roman"/>
          <w:color w:val="1F497D"/>
          <w:sz w:val="28"/>
          <w:szCs w:val="28"/>
        </w:rPr>
        <w:t xml:space="preserve">dei contenuti informativi. Tale contesto </w:t>
      </w:r>
      <w:r w:rsidRPr="0093602A">
        <w:rPr>
          <w:rFonts w:ascii="Times New Roman" w:hAnsi="Times New Roman" w:cs="Times New Roman"/>
          <w:color w:val="1F497D"/>
          <w:sz w:val="28"/>
          <w:szCs w:val="28"/>
        </w:rPr>
        <w:t>impone</w:t>
      </w:r>
      <w:r>
        <w:rPr>
          <w:rFonts w:ascii="Times New Roman" w:hAnsi="Times New Roman" w:cs="Times New Roman"/>
          <w:color w:val="1F497D"/>
          <w:sz w:val="28"/>
          <w:szCs w:val="28"/>
        </w:rPr>
        <w:t xml:space="preserve">, pertanto, al Governo ed a tutti gli attori del mercato un cambio di prospettiva </w:t>
      </w:r>
      <w:r w:rsidRPr="0093602A">
        <w:rPr>
          <w:rFonts w:ascii="Times New Roman" w:hAnsi="Times New Roman" w:cs="Times New Roman"/>
          <w:color w:val="1F497D"/>
          <w:sz w:val="28"/>
          <w:szCs w:val="28"/>
        </w:rPr>
        <w:t>che</w:t>
      </w:r>
      <w:r>
        <w:rPr>
          <w:rFonts w:ascii="Times New Roman" w:hAnsi="Times New Roman" w:cs="Times New Roman"/>
          <w:color w:val="1F497D"/>
          <w:sz w:val="28"/>
          <w:szCs w:val="28"/>
        </w:rPr>
        <w:t>,</w:t>
      </w:r>
      <w:r w:rsidRPr="0093602A">
        <w:rPr>
          <w:rFonts w:ascii="Times New Roman" w:hAnsi="Times New Roman" w:cs="Times New Roman"/>
          <w:color w:val="1F497D"/>
          <w:sz w:val="28"/>
          <w:szCs w:val="28"/>
        </w:rPr>
        <w:t xml:space="preserve"> superando una logica </w:t>
      </w:r>
      <w:r>
        <w:rPr>
          <w:rFonts w:ascii="Times New Roman" w:hAnsi="Times New Roman" w:cs="Times New Roman"/>
          <w:color w:val="1F497D"/>
          <w:sz w:val="28"/>
          <w:szCs w:val="28"/>
        </w:rPr>
        <w:t xml:space="preserve">meramente </w:t>
      </w:r>
      <w:r w:rsidRPr="0093602A">
        <w:rPr>
          <w:rFonts w:ascii="Times New Roman" w:hAnsi="Times New Roman" w:cs="Times New Roman"/>
          <w:color w:val="1F497D"/>
          <w:sz w:val="28"/>
          <w:szCs w:val="28"/>
        </w:rPr>
        <w:t>conservativa, aiuti il rilancio e la modernizzazione del sistema editoriale</w:t>
      </w:r>
      <w:r>
        <w:rPr>
          <w:rFonts w:ascii="Times New Roman" w:hAnsi="Times New Roman" w:cs="Times New Roman"/>
          <w:color w:val="1F497D"/>
          <w:sz w:val="28"/>
          <w:szCs w:val="28"/>
        </w:rPr>
        <w:t xml:space="preserve"> nel suo complesso, ovvero dei finanziatori e produttori di contenuti, coinvolgendo gli altri soggetti della filiera: distribuzione e vendita.</w:t>
      </w:r>
    </w:p>
    <w:p w:rsidR="001663C4" w:rsidRDefault="001663C4" w:rsidP="00C102BD">
      <w:pPr>
        <w:spacing w:line="360" w:lineRule="auto"/>
        <w:ind w:left="284" w:right="424"/>
        <w:jc w:val="both"/>
        <w:rPr>
          <w:rFonts w:ascii="Times New Roman" w:hAnsi="Times New Roman" w:cs="Times New Roman"/>
          <w:color w:val="1F497D"/>
          <w:sz w:val="28"/>
          <w:szCs w:val="28"/>
        </w:rPr>
      </w:pPr>
      <w:r w:rsidRPr="0093602A">
        <w:rPr>
          <w:rFonts w:ascii="Times New Roman" w:hAnsi="Times New Roman" w:cs="Times New Roman"/>
          <w:color w:val="1F497D"/>
          <w:sz w:val="28"/>
          <w:szCs w:val="28"/>
        </w:rPr>
        <w:t xml:space="preserve">Per </w:t>
      </w:r>
      <w:r>
        <w:rPr>
          <w:rFonts w:ascii="Times New Roman" w:hAnsi="Times New Roman" w:cs="Times New Roman"/>
          <w:color w:val="1F497D"/>
          <w:sz w:val="28"/>
          <w:szCs w:val="28"/>
        </w:rPr>
        <w:t>non mettere a rischio il valore del pluralismo dell’informazioneed al fine di sostenere i p</w:t>
      </w:r>
      <w:r w:rsidRPr="0093602A">
        <w:rPr>
          <w:rFonts w:ascii="Times New Roman" w:hAnsi="Times New Roman" w:cs="Times New Roman"/>
          <w:color w:val="1F497D"/>
          <w:sz w:val="28"/>
          <w:szCs w:val="28"/>
        </w:rPr>
        <w:t>rocessi di razionalizzazione ed adeguamento tecnologico</w:t>
      </w:r>
      <w:r>
        <w:rPr>
          <w:rFonts w:ascii="Times New Roman" w:hAnsi="Times New Roman" w:cs="Times New Roman"/>
          <w:color w:val="1F497D"/>
          <w:sz w:val="28"/>
          <w:szCs w:val="28"/>
        </w:rPr>
        <w:t xml:space="preserve">, che stanno investendo ed ancor più investiranno nell’immediato futuro </w:t>
      </w:r>
      <w:r w:rsidRPr="0093602A">
        <w:rPr>
          <w:rFonts w:ascii="Times New Roman" w:hAnsi="Times New Roman" w:cs="Times New Roman"/>
          <w:color w:val="1F497D"/>
          <w:sz w:val="28"/>
          <w:szCs w:val="28"/>
        </w:rPr>
        <w:t>le imprese editoriali</w:t>
      </w:r>
      <w:r>
        <w:rPr>
          <w:rFonts w:ascii="Times New Roman" w:hAnsi="Times New Roman" w:cs="Times New Roman"/>
          <w:color w:val="1F497D"/>
          <w:sz w:val="28"/>
          <w:szCs w:val="28"/>
        </w:rPr>
        <w:t xml:space="preserve"> e la catena di distribuzione/vendita</w:t>
      </w:r>
      <w:r w:rsidRPr="0093602A">
        <w:rPr>
          <w:rFonts w:ascii="Times New Roman" w:hAnsi="Times New Roman" w:cs="Times New Roman"/>
          <w:color w:val="1F497D"/>
          <w:sz w:val="28"/>
          <w:szCs w:val="28"/>
        </w:rPr>
        <w:t xml:space="preserve">, non </w:t>
      </w:r>
      <w:r>
        <w:rPr>
          <w:rFonts w:ascii="Times New Roman" w:hAnsi="Times New Roman" w:cs="Times New Roman"/>
          <w:color w:val="1F497D"/>
          <w:sz w:val="28"/>
          <w:szCs w:val="28"/>
        </w:rPr>
        <w:t xml:space="preserve">sonodunque più </w:t>
      </w:r>
      <w:r w:rsidRPr="0093602A">
        <w:rPr>
          <w:rFonts w:ascii="Times New Roman" w:hAnsi="Times New Roman" w:cs="Times New Roman"/>
          <w:color w:val="1F497D"/>
          <w:sz w:val="28"/>
          <w:szCs w:val="28"/>
        </w:rPr>
        <w:t>sufficient</w:t>
      </w:r>
      <w:r>
        <w:rPr>
          <w:rFonts w:ascii="Times New Roman" w:hAnsi="Times New Roman" w:cs="Times New Roman"/>
          <w:color w:val="1F497D"/>
          <w:sz w:val="28"/>
          <w:szCs w:val="28"/>
        </w:rPr>
        <w:t>igli ordinari strumenti di sostegno contemplati dalle leggi vigenti. E’ invece</w:t>
      </w:r>
      <w:r w:rsidRPr="0093602A">
        <w:rPr>
          <w:rFonts w:ascii="Times New Roman" w:hAnsi="Times New Roman" w:cs="Times New Roman"/>
          <w:color w:val="1F497D"/>
          <w:sz w:val="28"/>
          <w:szCs w:val="28"/>
        </w:rPr>
        <w:t xml:space="preserve"> necessario preveder</w:t>
      </w:r>
      <w:r>
        <w:rPr>
          <w:rFonts w:ascii="Times New Roman" w:hAnsi="Times New Roman" w:cs="Times New Roman"/>
          <w:color w:val="1F497D"/>
          <w:sz w:val="28"/>
          <w:szCs w:val="28"/>
        </w:rPr>
        <w:t>n</w:t>
      </w:r>
      <w:r w:rsidRPr="0093602A">
        <w:rPr>
          <w:rFonts w:ascii="Times New Roman" w:hAnsi="Times New Roman" w:cs="Times New Roman"/>
          <w:color w:val="1F497D"/>
          <w:sz w:val="28"/>
          <w:szCs w:val="28"/>
        </w:rPr>
        <w:t xml:space="preserve">e </w:t>
      </w:r>
      <w:r>
        <w:rPr>
          <w:rFonts w:ascii="Times New Roman" w:hAnsi="Times New Roman" w:cs="Times New Roman"/>
          <w:color w:val="1F497D"/>
          <w:sz w:val="28"/>
          <w:szCs w:val="28"/>
        </w:rPr>
        <w:t xml:space="preserve">di nuovi per </w:t>
      </w:r>
      <w:r w:rsidRPr="0093602A">
        <w:rPr>
          <w:rFonts w:ascii="Times New Roman" w:hAnsi="Times New Roman" w:cs="Times New Roman"/>
          <w:color w:val="1F497D"/>
          <w:sz w:val="28"/>
          <w:szCs w:val="28"/>
        </w:rPr>
        <w:t xml:space="preserve"> accompagn</w:t>
      </w:r>
      <w:r>
        <w:rPr>
          <w:rFonts w:ascii="Times New Roman" w:hAnsi="Times New Roman" w:cs="Times New Roman"/>
          <w:color w:val="1F497D"/>
          <w:sz w:val="28"/>
          <w:szCs w:val="28"/>
        </w:rPr>
        <w:t>arela fase</w:t>
      </w:r>
      <w:r w:rsidRPr="0093602A">
        <w:rPr>
          <w:rFonts w:ascii="Times New Roman" w:hAnsi="Times New Roman" w:cs="Times New Roman"/>
          <w:color w:val="1F497D"/>
          <w:sz w:val="28"/>
          <w:szCs w:val="28"/>
        </w:rPr>
        <w:t xml:space="preserve"> di trasformazione delle aziende editoriali</w:t>
      </w:r>
      <w:r>
        <w:rPr>
          <w:rFonts w:ascii="Times New Roman" w:hAnsi="Times New Roman" w:cs="Times New Roman"/>
          <w:color w:val="1F497D"/>
          <w:sz w:val="28"/>
          <w:szCs w:val="28"/>
        </w:rPr>
        <w:t>,</w:t>
      </w:r>
      <w:r w:rsidRPr="0093602A">
        <w:rPr>
          <w:rFonts w:ascii="Times New Roman" w:hAnsi="Times New Roman" w:cs="Times New Roman"/>
          <w:color w:val="1F497D"/>
          <w:sz w:val="28"/>
          <w:szCs w:val="28"/>
        </w:rPr>
        <w:t xml:space="preserve"> in relazione alla nuova </w:t>
      </w:r>
      <w:r>
        <w:rPr>
          <w:rFonts w:ascii="Times New Roman" w:hAnsi="Times New Roman" w:cs="Times New Roman"/>
          <w:color w:val="1F497D"/>
          <w:sz w:val="28"/>
          <w:szCs w:val="28"/>
        </w:rPr>
        <w:t>configurazione che sta assumendo il</w:t>
      </w:r>
      <w:r w:rsidRPr="0093602A">
        <w:rPr>
          <w:rFonts w:ascii="Times New Roman" w:hAnsi="Times New Roman" w:cs="Times New Roman"/>
          <w:color w:val="1F497D"/>
          <w:sz w:val="28"/>
          <w:szCs w:val="28"/>
        </w:rPr>
        <w:t xml:space="preserve"> mercato di riferimento</w:t>
      </w:r>
      <w:r>
        <w:rPr>
          <w:rFonts w:ascii="Times New Roman" w:hAnsi="Times New Roman" w:cs="Times New Roman"/>
          <w:color w:val="1F497D"/>
          <w:sz w:val="28"/>
          <w:szCs w:val="28"/>
        </w:rPr>
        <w:t xml:space="preserve"> ed ai processi di innovazione in atto</w:t>
      </w:r>
      <w:r w:rsidRPr="0093602A">
        <w:rPr>
          <w:rFonts w:ascii="Times New Roman" w:hAnsi="Times New Roman" w:cs="Times New Roman"/>
          <w:color w:val="1F497D"/>
          <w:sz w:val="28"/>
          <w:szCs w:val="28"/>
        </w:rPr>
        <w:t xml:space="preserve">. </w:t>
      </w:r>
    </w:p>
    <w:p w:rsidR="001663C4" w:rsidRDefault="001663C4" w:rsidP="00C102BD">
      <w:pPr>
        <w:spacing w:line="360" w:lineRule="auto"/>
        <w:ind w:left="284" w:right="424"/>
        <w:jc w:val="both"/>
        <w:rPr>
          <w:rFonts w:ascii="Times New Roman" w:hAnsi="Times New Roman" w:cs="Times New Roman"/>
          <w:color w:val="1F497D"/>
          <w:sz w:val="28"/>
          <w:szCs w:val="28"/>
        </w:rPr>
      </w:pPr>
      <w:r>
        <w:rPr>
          <w:rFonts w:ascii="Times New Roman" w:hAnsi="Times New Roman" w:cs="Times New Roman"/>
          <w:color w:val="1F497D"/>
          <w:sz w:val="28"/>
          <w:szCs w:val="28"/>
        </w:rPr>
        <w:t>Sotto questo profilo emergono ancora opportunità, come testimonia l</w:t>
      </w:r>
      <w:r w:rsidRPr="00A54798">
        <w:rPr>
          <w:rFonts w:ascii="Times New Roman" w:hAnsi="Times New Roman" w:cs="Times New Roman"/>
          <w:color w:val="1F497D"/>
          <w:sz w:val="28"/>
          <w:szCs w:val="28"/>
        </w:rPr>
        <w:t>a crescente domanda di informazione</w:t>
      </w:r>
      <w:r>
        <w:rPr>
          <w:rFonts w:ascii="Times New Roman" w:hAnsi="Times New Roman" w:cs="Times New Roman"/>
          <w:color w:val="1F497D"/>
          <w:sz w:val="28"/>
          <w:szCs w:val="28"/>
        </w:rPr>
        <w:t xml:space="preserve">,anche </w:t>
      </w:r>
      <w:r w:rsidRPr="00A54798">
        <w:rPr>
          <w:rFonts w:ascii="Times New Roman" w:hAnsi="Times New Roman" w:cs="Times New Roman"/>
          <w:color w:val="1F497D"/>
          <w:sz w:val="28"/>
          <w:szCs w:val="28"/>
        </w:rPr>
        <w:t xml:space="preserve">fra gli utenti del </w:t>
      </w:r>
      <w:r>
        <w:rPr>
          <w:rFonts w:ascii="Times New Roman" w:hAnsi="Times New Roman" w:cs="Times New Roman"/>
          <w:i/>
          <w:iCs/>
          <w:color w:val="1F497D"/>
          <w:sz w:val="28"/>
          <w:szCs w:val="28"/>
        </w:rPr>
        <w:t>W</w:t>
      </w:r>
      <w:r w:rsidRPr="00801DFB">
        <w:rPr>
          <w:rFonts w:ascii="Times New Roman" w:hAnsi="Times New Roman" w:cs="Times New Roman"/>
          <w:i/>
          <w:iCs/>
          <w:color w:val="1F497D"/>
          <w:sz w:val="28"/>
          <w:szCs w:val="28"/>
        </w:rPr>
        <w:t>eb</w:t>
      </w:r>
      <w:r>
        <w:rPr>
          <w:rFonts w:ascii="Times New Roman" w:hAnsi="Times New Roman" w:cs="Times New Roman"/>
          <w:color w:val="1F497D"/>
          <w:sz w:val="28"/>
          <w:szCs w:val="28"/>
        </w:rPr>
        <w:t>,</w:t>
      </w:r>
      <w:r w:rsidRPr="00A54798">
        <w:rPr>
          <w:rFonts w:ascii="Times New Roman" w:hAnsi="Times New Roman" w:cs="Times New Roman"/>
          <w:color w:val="1F497D"/>
          <w:sz w:val="28"/>
          <w:szCs w:val="28"/>
        </w:rPr>
        <w:t xml:space="preserve"> che tutte le indagini registrano</w:t>
      </w:r>
      <w:r>
        <w:rPr>
          <w:rFonts w:ascii="Times New Roman" w:hAnsi="Times New Roman" w:cs="Times New Roman"/>
          <w:color w:val="1F497D"/>
          <w:sz w:val="28"/>
          <w:szCs w:val="28"/>
        </w:rPr>
        <w:t>. Questo</w:t>
      </w:r>
      <w:r w:rsidRPr="00A54798">
        <w:rPr>
          <w:rFonts w:ascii="Times New Roman" w:hAnsi="Times New Roman" w:cs="Times New Roman"/>
          <w:color w:val="1F497D"/>
          <w:sz w:val="28"/>
          <w:szCs w:val="28"/>
        </w:rPr>
        <w:t xml:space="preserve"> è un evidente segnale che il pluralismo dell’informazione </w:t>
      </w:r>
      <w:r>
        <w:rPr>
          <w:rFonts w:ascii="Times New Roman" w:hAnsi="Times New Roman" w:cs="Times New Roman"/>
          <w:color w:val="1F497D"/>
          <w:sz w:val="28"/>
          <w:szCs w:val="28"/>
        </w:rPr>
        <w:t xml:space="preserve">è un valore da tutelare, in quanto </w:t>
      </w:r>
      <w:r w:rsidRPr="00A54798">
        <w:rPr>
          <w:rFonts w:ascii="Times New Roman" w:hAnsi="Times New Roman" w:cs="Times New Roman"/>
          <w:color w:val="1F497D"/>
          <w:sz w:val="28"/>
          <w:szCs w:val="28"/>
        </w:rPr>
        <w:t xml:space="preserve"> “bene pubblico”, patrimonio di tutti coloro che sono </w:t>
      </w:r>
      <w:r w:rsidRPr="0093602A">
        <w:rPr>
          <w:rFonts w:ascii="Times New Roman" w:hAnsi="Times New Roman" w:cs="Times New Roman"/>
          <w:color w:val="1F497D"/>
          <w:sz w:val="28"/>
          <w:szCs w:val="28"/>
        </w:rPr>
        <w:t xml:space="preserve">interessati al buon funzionamento della democrazia, della vita civile </w:t>
      </w:r>
      <w:r>
        <w:rPr>
          <w:rFonts w:ascii="Times New Roman" w:hAnsi="Times New Roman" w:cs="Times New Roman"/>
          <w:color w:val="1F497D"/>
          <w:sz w:val="28"/>
          <w:szCs w:val="28"/>
        </w:rPr>
        <w:t xml:space="preserve">e della crescita di una società. </w:t>
      </w:r>
    </w:p>
    <w:p w:rsidR="001663C4" w:rsidRDefault="001663C4" w:rsidP="00C102BD">
      <w:pPr>
        <w:spacing w:line="360" w:lineRule="auto"/>
        <w:ind w:left="284" w:right="424"/>
        <w:jc w:val="both"/>
        <w:rPr>
          <w:rFonts w:ascii="Times New Roman" w:hAnsi="Times New Roman" w:cs="Times New Roman"/>
          <w:color w:val="1F497D"/>
          <w:sz w:val="28"/>
          <w:szCs w:val="28"/>
        </w:rPr>
      </w:pPr>
      <w:r>
        <w:rPr>
          <w:rFonts w:ascii="Times New Roman" w:hAnsi="Times New Roman" w:cs="Times New Roman"/>
          <w:color w:val="1F497D"/>
          <w:sz w:val="28"/>
          <w:szCs w:val="28"/>
        </w:rPr>
        <w:t>Del resto, la promozione del pluralismo nell’informazione è un obiettivo comune sancito dall’art. 11, paragrafo 2, della Carta dei diritti fondamentali dell’Unione Europea ed il mantenimento di adeguati livelli di pluralismo della stampa costituisce uno specifico obiettivo di politica culturale (v. considerando 40 della direttiva 2006/123/CE). Ciò ha consentito che</w:t>
      </w:r>
      <w:r w:rsidRPr="0093602A">
        <w:rPr>
          <w:rFonts w:ascii="Times New Roman" w:hAnsi="Times New Roman" w:cs="Times New Roman"/>
          <w:color w:val="1F497D"/>
          <w:sz w:val="28"/>
          <w:szCs w:val="28"/>
        </w:rPr>
        <w:t xml:space="preserve"> tutti i principali paesi europei, sotto diverse forme, dedic</w:t>
      </w:r>
      <w:r>
        <w:rPr>
          <w:rFonts w:ascii="Times New Roman" w:hAnsi="Times New Roman" w:cs="Times New Roman"/>
          <w:color w:val="1F497D"/>
          <w:sz w:val="28"/>
          <w:szCs w:val="28"/>
        </w:rPr>
        <w:t>hi</w:t>
      </w:r>
      <w:r w:rsidRPr="0093602A">
        <w:rPr>
          <w:rFonts w:ascii="Times New Roman" w:hAnsi="Times New Roman" w:cs="Times New Roman"/>
          <w:color w:val="1F497D"/>
          <w:sz w:val="28"/>
          <w:szCs w:val="28"/>
        </w:rPr>
        <w:t xml:space="preserve">no attenzione e risorse a promuovere il pluralismo, nella diffusa consapevolezza che esso rappresenta un </w:t>
      </w:r>
      <w:r>
        <w:rPr>
          <w:rFonts w:ascii="Times New Roman" w:hAnsi="Times New Roman" w:cs="Times New Roman"/>
          <w:color w:val="1F497D"/>
          <w:sz w:val="28"/>
          <w:szCs w:val="28"/>
        </w:rPr>
        <w:t>“</w:t>
      </w:r>
      <w:r w:rsidRPr="0093602A">
        <w:rPr>
          <w:rFonts w:ascii="Times New Roman" w:hAnsi="Times New Roman" w:cs="Times New Roman"/>
          <w:color w:val="1F497D"/>
          <w:sz w:val="28"/>
          <w:szCs w:val="28"/>
        </w:rPr>
        <w:t>bene comune</w:t>
      </w:r>
      <w:r>
        <w:rPr>
          <w:rFonts w:ascii="Times New Roman" w:hAnsi="Times New Roman" w:cs="Times New Roman"/>
          <w:color w:val="1F497D"/>
          <w:sz w:val="28"/>
          <w:szCs w:val="28"/>
        </w:rPr>
        <w:t xml:space="preserve">” – distintivo anche della identità europea - </w:t>
      </w:r>
      <w:r w:rsidRPr="0093602A">
        <w:rPr>
          <w:rFonts w:ascii="Times New Roman" w:hAnsi="Times New Roman" w:cs="Times New Roman"/>
          <w:color w:val="1F497D"/>
          <w:sz w:val="28"/>
          <w:szCs w:val="28"/>
        </w:rPr>
        <w:t>la cui cura non può essere ricondotta alla sola competizione di mercato.</w:t>
      </w:r>
    </w:p>
    <w:p w:rsidR="001663C4" w:rsidRDefault="001663C4" w:rsidP="00C102BD">
      <w:pPr>
        <w:spacing w:line="360" w:lineRule="auto"/>
        <w:ind w:left="284" w:right="424"/>
        <w:jc w:val="both"/>
        <w:rPr>
          <w:rFonts w:ascii="Times New Roman" w:hAnsi="Times New Roman" w:cs="Times New Roman"/>
          <w:color w:val="1F497D"/>
          <w:sz w:val="28"/>
          <w:szCs w:val="28"/>
        </w:rPr>
      </w:pPr>
      <w:r>
        <w:rPr>
          <w:rFonts w:ascii="Times New Roman" w:hAnsi="Times New Roman" w:cs="Times New Roman"/>
          <w:color w:val="1F497D"/>
          <w:sz w:val="28"/>
          <w:szCs w:val="28"/>
        </w:rPr>
        <w:t>E’ opportuno ricordare, al riguardo,  che diversi paesi europei sostengono con risorse pubbliche il pluralismo. Basti pensare che, tra i diversi paesi, la Francia ha previsto di impegnare, nel solo 2013, risorse pubbliche per un valore complessivo di 516 milioni di euro (al netto degli effetti dell’IVA agevolata e delle agevolazioni tariffarie postali), cifra di gran lunga superiore a quella che attualmente è stanziata per i prossimi tre anni nel bilancio statale italiano.</w:t>
      </w:r>
    </w:p>
    <w:p w:rsidR="001663C4" w:rsidRDefault="001663C4" w:rsidP="00C102BD">
      <w:pPr>
        <w:spacing w:line="360" w:lineRule="auto"/>
        <w:ind w:left="284" w:right="424"/>
        <w:jc w:val="both"/>
        <w:rPr>
          <w:rFonts w:ascii="Times New Roman" w:hAnsi="Times New Roman" w:cs="Times New Roman"/>
          <w:color w:val="1F497D"/>
          <w:sz w:val="28"/>
          <w:szCs w:val="28"/>
        </w:rPr>
      </w:pPr>
      <w:r>
        <w:rPr>
          <w:rFonts w:ascii="Times New Roman" w:hAnsi="Times New Roman" w:cs="Times New Roman"/>
          <w:color w:val="1F497D"/>
          <w:sz w:val="28"/>
          <w:szCs w:val="28"/>
        </w:rPr>
        <w:t>Muovendo da queste riflessioni sul grave stato di crisi in cui versa il settore e dall’esigenza di intervenire in tempi rapidi, il Governo ha svolto un’opera di sensibilizzazione in ambito Parlamentare, in occasione dell’audizione dello scorso giugno, ed ha prontamente costituito dei tavoli tecnici “settoriali” che stanno confluendo in un tavolo unico di confronto sui temi dell’editoria, che va ad affiancarsi alla Commissione per l’equo compenso nel lavoro giornalistico  già pienamente operante. La serrata discussione che si è svolta in quelle sedi ha fatto emergere alcune iniziative concrete che potrebbero dare subito respiro al settore favorendone anche l’adeguamento tecnologico ed organizzativo.</w:t>
      </w:r>
    </w:p>
    <w:p w:rsidR="001663C4" w:rsidRDefault="001663C4" w:rsidP="00C102BD">
      <w:pPr>
        <w:spacing w:line="360" w:lineRule="auto"/>
        <w:ind w:left="284" w:right="424"/>
        <w:jc w:val="both"/>
        <w:rPr>
          <w:rFonts w:ascii="Times New Roman" w:hAnsi="Times New Roman" w:cs="Times New Roman"/>
          <w:color w:val="1F497D"/>
          <w:sz w:val="28"/>
          <w:szCs w:val="28"/>
        </w:rPr>
      </w:pPr>
      <w:r>
        <w:rPr>
          <w:rFonts w:ascii="Times New Roman" w:hAnsi="Times New Roman" w:cs="Times New Roman"/>
          <w:color w:val="1F497D"/>
          <w:sz w:val="28"/>
          <w:szCs w:val="28"/>
        </w:rPr>
        <w:t xml:space="preserve">Nel frattempo il Parlamento, prendendo atto della straordinarietà della crisi che investe il sistema editoriale, vi ha dedicato una particolare attenzione prefigurando, in apposita risoluzione approvata dalla I^ Commissione Permanente Affari costituzionali del Senato nella seduta del 1° agosto 2013 (atto n. 88), la necessità di una serie di interventi per permettere un immediato rilancio del settore editoriale ed assicurare un idoneo sostegno ai livelli di occupazione nelle imprese editoriali. </w:t>
      </w:r>
    </w:p>
    <w:p w:rsidR="001663C4" w:rsidRDefault="001663C4" w:rsidP="00C102BD">
      <w:pPr>
        <w:spacing w:line="360" w:lineRule="auto"/>
        <w:ind w:left="284" w:right="424"/>
        <w:jc w:val="both"/>
        <w:rPr>
          <w:rFonts w:ascii="Times New Roman" w:hAnsi="Times New Roman" w:cs="Times New Roman"/>
          <w:color w:val="1F497D"/>
          <w:sz w:val="28"/>
          <w:szCs w:val="28"/>
        </w:rPr>
      </w:pPr>
      <w:r>
        <w:rPr>
          <w:rFonts w:ascii="Times New Roman" w:hAnsi="Times New Roman" w:cs="Times New Roman"/>
          <w:color w:val="1F497D"/>
          <w:sz w:val="28"/>
          <w:szCs w:val="28"/>
        </w:rPr>
        <w:t xml:space="preserve">Alla luce di queste considerazioni condivise da tutti i sottoscrittori della presente </w:t>
      </w:r>
      <w:r>
        <w:rPr>
          <w:rFonts w:ascii="Times New Roman" w:hAnsi="Times New Roman" w:cs="Times New Roman"/>
          <w:i/>
          <w:iCs/>
          <w:color w:val="1F497D"/>
          <w:sz w:val="28"/>
          <w:szCs w:val="28"/>
        </w:rPr>
        <w:t>Intesa</w:t>
      </w:r>
      <w:r>
        <w:rPr>
          <w:rFonts w:ascii="Times New Roman" w:hAnsi="Times New Roman" w:cs="Times New Roman"/>
          <w:color w:val="1F497D"/>
          <w:sz w:val="28"/>
          <w:szCs w:val="28"/>
        </w:rPr>
        <w:t xml:space="preserve">, essi stabiliscono e convengono che le misure più idonee a sostenere e rilanciare il settore dell’editoria, nel breve periodo (e senza tralasciare ovviamente le ipotesi di riforma generale di sistema), debbano necessariamente essere incentrate su più assi di intervento e possano essere  individuate con la presente </w:t>
      </w:r>
      <w:r>
        <w:rPr>
          <w:rFonts w:ascii="Times New Roman" w:hAnsi="Times New Roman" w:cs="Times New Roman"/>
          <w:i/>
          <w:iCs/>
          <w:color w:val="1F497D"/>
          <w:sz w:val="28"/>
          <w:szCs w:val="28"/>
        </w:rPr>
        <w:t>Intesa</w:t>
      </w:r>
      <w:r>
        <w:rPr>
          <w:rFonts w:ascii="Times New Roman" w:hAnsi="Times New Roman" w:cs="Times New Roman"/>
          <w:color w:val="1F497D"/>
          <w:sz w:val="28"/>
          <w:szCs w:val="28"/>
        </w:rPr>
        <w:t>.</w:t>
      </w:r>
    </w:p>
    <w:p w:rsidR="001663C4" w:rsidRPr="0093602A" w:rsidRDefault="001663C4" w:rsidP="00C102BD">
      <w:pPr>
        <w:spacing w:line="360" w:lineRule="auto"/>
        <w:ind w:left="284" w:right="424"/>
        <w:jc w:val="both"/>
        <w:rPr>
          <w:rFonts w:ascii="Times New Roman" w:hAnsi="Times New Roman" w:cs="Times New Roman"/>
          <w:color w:val="1F497D"/>
          <w:sz w:val="28"/>
          <w:szCs w:val="28"/>
        </w:rPr>
      </w:pPr>
      <w:r>
        <w:rPr>
          <w:rFonts w:ascii="Times New Roman" w:hAnsi="Times New Roman" w:cs="Times New Roman"/>
          <w:color w:val="1F497D"/>
          <w:sz w:val="28"/>
          <w:szCs w:val="28"/>
        </w:rPr>
        <w:t>In particolare tali interventi saranno volti :</w:t>
      </w:r>
    </w:p>
    <w:p w:rsidR="001663C4" w:rsidRDefault="001663C4" w:rsidP="005207D1">
      <w:pPr>
        <w:spacing w:line="360" w:lineRule="auto"/>
        <w:ind w:left="284" w:right="425"/>
        <w:jc w:val="both"/>
        <w:rPr>
          <w:rFonts w:ascii="Times New Roman" w:hAnsi="Times New Roman" w:cs="Times New Roman"/>
          <w:color w:val="365F91"/>
          <w:sz w:val="28"/>
          <w:szCs w:val="28"/>
        </w:rPr>
      </w:pPr>
      <w:r w:rsidRPr="005207D1">
        <w:rPr>
          <w:rFonts w:ascii="Times New Roman" w:hAnsi="Times New Roman" w:cs="Times New Roman"/>
          <w:color w:val="365F91"/>
          <w:sz w:val="28"/>
          <w:szCs w:val="28"/>
        </w:rPr>
        <w:t xml:space="preserve">a) </w:t>
      </w:r>
      <w:r>
        <w:rPr>
          <w:rFonts w:ascii="Times New Roman" w:hAnsi="Times New Roman" w:cs="Times New Roman"/>
          <w:color w:val="365F91"/>
          <w:sz w:val="28"/>
          <w:szCs w:val="28"/>
        </w:rPr>
        <w:t xml:space="preserve">a </w:t>
      </w:r>
      <w:r w:rsidRPr="005207D1">
        <w:rPr>
          <w:rFonts w:ascii="Times New Roman" w:hAnsi="Times New Roman" w:cs="Times New Roman"/>
          <w:color w:val="365F91"/>
          <w:sz w:val="28"/>
          <w:szCs w:val="28"/>
        </w:rPr>
        <w:t>sosten</w:t>
      </w:r>
      <w:r>
        <w:rPr>
          <w:rFonts w:ascii="Times New Roman" w:hAnsi="Times New Roman" w:cs="Times New Roman"/>
          <w:color w:val="365F91"/>
          <w:sz w:val="28"/>
          <w:szCs w:val="28"/>
        </w:rPr>
        <w:t>ere</w:t>
      </w:r>
      <w:r w:rsidRPr="005207D1">
        <w:rPr>
          <w:rFonts w:ascii="Times New Roman" w:hAnsi="Times New Roman" w:cs="Times New Roman"/>
          <w:color w:val="365F91"/>
          <w:sz w:val="28"/>
          <w:szCs w:val="28"/>
        </w:rPr>
        <w:t xml:space="preserve"> i processi di </w:t>
      </w:r>
      <w:r>
        <w:rPr>
          <w:rFonts w:ascii="Times New Roman" w:hAnsi="Times New Roman" w:cs="Times New Roman"/>
          <w:color w:val="365F91"/>
          <w:sz w:val="28"/>
          <w:szCs w:val="28"/>
        </w:rPr>
        <w:t xml:space="preserve">innovazione tecnologica e di </w:t>
      </w:r>
      <w:r w:rsidRPr="005207D1">
        <w:rPr>
          <w:rFonts w:ascii="Times New Roman" w:hAnsi="Times New Roman" w:cs="Times New Roman"/>
          <w:color w:val="365F91"/>
          <w:sz w:val="28"/>
          <w:szCs w:val="28"/>
        </w:rPr>
        <w:t>ristrutturazione aziendale  attraverso</w:t>
      </w:r>
      <w:r>
        <w:rPr>
          <w:rFonts w:ascii="Times New Roman" w:hAnsi="Times New Roman" w:cs="Times New Roman"/>
          <w:color w:val="365F91"/>
          <w:sz w:val="28"/>
          <w:szCs w:val="28"/>
        </w:rPr>
        <w:t xml:space="preserve"> il rifinanziamento di misure come il credito agevolato alle imprese;</w:t>
      </w:r>
    </w:p>
    <w:p w:rsidR="001663C4" w:rsidRDefault="001663C4" w:rsidP="005207D1">
      <w:pPr>
        <w:spacing w:line="360" w:lineRule="auto"/>
        <w:ind w:left="284" w:right="425"/>
        <w:jc w:val="both"/>
        <w:rPr>
          <w:rFonts w:ascii="Times New Roman" w:hAnsi="Times New Roman" w:cs="Times New Roman"/>
          <w:color w:val="365F91"/>
          <w:sz w:val="28"/>
          <w:szCs w:val="28"/>
        </w:rPr>
      </w:pPr>
      <w:r>
        <w:rPr>
          <w:rFonts w:ascii="Times New Roman" w:hAnsi="Times New Roman" w:cs="Times New Roman"/>
          <w:color w:val="365F91"/>
          <w:sz w:val="28"/>
          <w:szCs w:val="28"/>
        </w:rPr>
        <w:t xml:space="preserve">b) </w:t>
      </w:r>
      <w:r>
        <w:rPr>
          <w:rFonts w:ascii="Times New Roman" w:hAnsi="Times New Roman" w:cs="Times New Roman"/>
          <w:color w:val="1F497D"/>
          <w:sz w:val="28"/>
          <w:szCs w:val="28"/>
        </w:rPr>
        <w:t xml:space="preserve">a favorire la nascita di nuove imprese editoriali ispirate a modelli innovativi attraverso l’applicazione degli strumenti già previsti in altri settori per le </w:t>
      </w:r>
      <w:r w:rsidRPr="0073506A">
        <w:rPr>
          <w:rFonts w:ascii="Times New Roman" w:hAnsi="Times New Roman" w:cs="Times New Roman"/>
          <w:i/>
          <w:iCs/>
          <w:color w:val="1F497D"/>
          <w:sz w:val="28"/>
          <w:szCs w:val="28"/>
        </w:rPr>
        <w:t>start-up</w:t>
      </w:r>
      <w:r>
        <w:rPr>
          <w:rFonts w:ascii="Times New Roman" w:hAnsi="Times New Roman" w:cs="Times New Roman"/>
          <w:i/>
          <w:iCs/>
          <w:color w:val="1F497D"/>
          <w:sz w:val="28"/>
          <w:szCs w:val="28"/>
        </w:rPr>
        <w:t>;</w:t>
      </w:r>
    </w:p>
    <w:p w:rsidR="001663C4" w:rsidRDefault="001663C4" w:rsidP="005207D1">
      <w:pPr>
        <w:spacing w:line="360" w:lineRule="auto"/>
        <w:ind w:left="284" w:right="425"/>
        <w:jc w:val="both"/>
        <w:rPr>
          <w:rFonts w:ascii="Times New Roman" w:hAnsi="Times New Roman" w:cs="Times New Roman"/>
          <w:color w:val="365F91"/>
          <w:sz w:val="28"/>
          <w:szCs w:val="28"/>
        </w:rPr>
      </w:pPr>
      <w:r>
        <w:rPr>
          <w:rFonts w:ascii="Times New Roman" w:hAnsi="Times New Roman" w:cs="Times New Roman"/>
          <w:color w:val="365F91"/>
          <w:sz w:val="28"/>
          <w:szCs w:val="28"/>
        </w:rPr>
        <w:t xml:space="preserve">c) </w:t>
      </w:r>
      <w:r w:rsidRPr="005207D1">
        <w:rPr>
          <w:rFonts w:ascii="Times New Roman" w:hAnsi="Times New Roman" w:cs="Times New Roman"/>
          <w:color w:val="365F91"/>
          <w:sz w:val="28"/>
          <w:szCs w:val="28"/>
        </w:rPr>
        <w:t>a favorire</w:t>
      </w:r>
      <w:r>
        <w:rPr>
          <w:rFonts w:ascii="Times New Roman" w:hAnsi="Times New Roman" w:cs="Times New Roman"/>
          <w:color w:val="365F91"/>
          <w:sz w:val="28"/>
          <w:szCs w:val="28"/>
        </w:rPr>
        <w:t xml:space="preserve"> l’ingresso di nuovi e qualificati professionisti con l’abilità nell’area dei </w:t>
      </w:r>
      <w:r w:rsidRPr="001C22B6">
        <w:rPr>
          <w:rFonts w:ascii="Times New Roman" w:hAnsi="Times New Roman" w:cs="Times New Roman"/>
          <w:i/>
          <w:iCs/>
          <w:color w:val="365F91"/>
          <w:sz w:val="28"/>
          <w:szCs w:val="28"/>
        </w:rPr>
        <w:t>new media</w:t>
      </w:r>
      <w:r>
        <w:rPr>
          <w:rFonts w:ascii="Times New Roman" w:hAnsi="Times New Roman" w:cs="Times New Roman"/>
          <w:color w:val="365F91"/>
          <w:sz w:val="28"/>
          <w:szCs w:val="28"/>
        </w:rPr>
        <w:t xml:space="preserve"> in continua evoluzione, contestualmente al rifinanziamento al sostegno all’uscita e degli altri strumenti di protezione sociale, anche utilizzando gli istituti contemplati nella legge 5 agosto 1981 n. 416;</w:t>
      </w:r>
    </w:p>
    <w:p w:rsidR="001663C4" w:rsidRPr="005207D1" w:rsidRDefault="001663C4" w:rsidP="005207D1">
      <w:pPr>
        <w:spacing w:line="360" w:lineRule="auto"/>
        <w:ind w:left="284" w:right="425"/>
        <w:jc w:val="both"/>
        <w:rPr>
          <w:rFonts w:ascii="Times New Roman" w:hAnsi="Times New Roman" w:cs="Times New Roman"/>
          <w:color w:val="365F91"/>
          <w:sz w:val="28"/>
          <w:szCs w:val="28"/>
        </w:rPr>
      </w:pPr>
    </w:p>
    <w:p w:rsidR="001663C4" w:rsidRDefault="001663C4" w:rsidP="00C102BD">
      <w:pPr>
        <w:spacing w:line="360" w:lineRule="auto"/>
        <w:ind w:left="284" w:right="424"/>
        <w:jc w:val="both"/>
        <w:rPr>
          <w:rFonts w:ascii="Times New Roman" w:hAnsi="Times New Roman" w:cs="Times New Roman"/>
          <w:color w:val="1F497D"/>
          <w:sz w:val="28"/>
          <w:szCs w:val="28"/>
        </w:rPr>
      </w:pPr>
      <w:r>
        <w:rPr>
          <w:rFonts w:ascii="Times New Roman" w:hAnsi="Times New Roman" w:cs="Times New Roman"/>
          <w:color w:val="1F497D"/>
          <w:sz w:val="28"/>
          <w:szCs w:val="28"/>
        </w:rPr>
        <w:t xml:space="preserve">d)a </w:t>
      </w:r>
      <w:r w:rsidRPr="0093602A">
        <w:rPr>
          <w:rFonts w:ascii="Times New Roman" w:hAnsi="Times New Roman" w:cs="Times New Roman"/>
          <w:color w:val="1F497D"/>
          <w:sz w:val="28"/>
          <w:szCs w:val="28"/>
        </w:rPr>
        <w:t>prom</w:t>
      </w:r>
      <w:r>
        <w:rPr>
          <w:rFonts w:ascii="Times New Roman" w:hAnsi="Times New Roman" w:cs="Times New Roman"/>
          <w:color w:val="1F497D"/>
          <w:sz w:val="28"/>
          <w:szCs w:val="28"/>
        </w:rPr>
        <w:t>u</w:t>
      </w:r>
      <w:r w:rsidRPr="0093602A">
        <w:rPr>
          <w:rFonts w:ascii="Times New Roman" w:hAnsi="Times New Roman" w:cs="Times New Roman"/>
          <w:color w:val="1F497D"/>
          <w:sz w:val="28"/>
          <w:szCs w:val="28"/>
        </w:rPr>
        <w:t>ove</w:t>
      </w:r>
      <w:r>
        <w:rPr>
          <w:rFonts w:ascii="Times New Roman" w:hAnsi="Times New Roman" w:cs="Times New Roman"/>
          <w:color w:val="1F497D"/>
          <w:sz w:val="28"/>
          <w:szCs w:val="28"/>
        </w:rPr>
        <w:t>re, anche con misure di incentivazione fiscale, il pieno sviluppo delle potenzialità delle piattaforme digitali e l’offerta dei contenuti multimediali e digitali, compatibilmente con le normative europee ed i vincoli di finanza pubblica;</w:t>
      </w:r>
    </w:p>
    <w:p w:rsidR="001663C4" w:rsidRDefault="001663C4" w:rsidP="00C102BD">
      <w:pPr>
        <w:spacing w:line="360" w:lineRule="auto"/>
        <w:ind w:left="284" w:right="424"/>
        <w:jc w:val="both"/>
        <w:rPr>
          <w:rFonts w:ascii="Times New Roman" w:hAnsi="Times New Roman" w:cs="Times New Roman"/>
          <w:color w:val="1F497D"/>
          <w:sz w:val="28"/>
          <w:szCs w:val="28"/>
        </w:rPr>
      </w:pPr>
      <w:r>
        <w:rPr>
          <w:rFonts w:ascii="Times New Roman" w:hAnsi="Times New Roman" w:cs="Times New Roman"/>
          <w:color w:val="1F497D"/>
          <w:sz w:val="28"/>
          <w:szCs w:val="28"/>
        </w:rPr>
        <w:t xml:space="preserve">e) afavorire, nel settore dell’informazione </w:t>
      </w:r>
      <w:r w:rsidRPr="00094E83">
        <w:rPr>
          <w:rFonts w:ascii="Times New Roman" w:hAnsi="Times New Roman" w:cs="Times New Roman"/>
          <w:i/>
          <w:iCs/>
          <w:color w:val="1F497D"/>
          <w:sz w:val="28"/>
          <w:szCs w:val="28"/>
        </w:rPr>
        <w:t>on-line</w:t>
      </w:r>
      <w:r>
        <w:rPr>
          <w:rFonts w:ascii="Times New Roman" w:hAnsi="Times New Roman" w:cs="Times New Roman"/>
          <w:i/>
          <w:iCs/>
          <w:color w:val="1F497D"/>
          <w:sz w:val="28"/>
          <w:szCs w:val="28"/>
        </w:rPr>
        <w:t>,</w:t>
      </w:r>
      <w:r>
        <w:rPr>
          <w:rFonts w:ascii="Times New Roman" w:hAnsi="Times New Roman" w:cs="Times New Roman"/>
          <w:color w:val="1F497D"/>
          <w:sz w:val="28"/>
          <w:szCs w:val="28"/>
        </w:rPr>
        <w:t xml:space="preserve"> l’offerta di contenuti legali per garantire un’effettiva tutela del diritto d’autore </w:t>
      </w:r>
      <w:r w:rsidRPr="0093602A">
        <w:rPr>
          <w:rFonts w:ascii="Times New Roman" w:hAnsi="Times New Roman" w:cs="Times New Roman"/>
          <w:color w:val="1F497D"/>
          <w:sz w:val="28"/>
          <w:szCs w:val="28"/>
        </w:rPr>
        <w:t>ai produt</w:t>
      </w:r>
      <w:r>
        <w:rPr>
          <w:rFonts w:ascii="Times New Roman" w:hAnsi="Times New Roman" w:cs="Times New Roman"/>
          <w:color w:val="1F497D"/>
          <w:sz w:val="28"/>
          <w:szCs w:val="28"/>
        </w:rPr>
        <w:t xml:space="preserve">tori di contenuti originali, valorizzandone così il ruolo; </w:t>
      </w:r>
    </w:p>
    <w:p w:rsidR="001663C4" w:rsidRDefault="001663C4" w:rsidP="00C102BD">
      <w:pPr>
        <w:spacing w:line="360" w:lineRule="auto"/>
        <w:ind w:left="284" w:right="424"/>
        <w:jc w:val="both"/>
        <w:rPr>
          <w:rFonts w:ascii="Times New Roman" w:hAnsi="Times New Roman" w:cs="Times New Roman"/>
          <w:color w:val="1F497D"/>
          <w:sz w:val="28"/>
          <w:szCs w:val="28"/>
        </w:rPr>
      </w:pPr>
      <w:r>
        <w:rPr>
          <w:rFonts w:ascii="Times New Roman" w:hAnsi="Times New Roman" w:cs="Times New Roman"/>
          <w:color w:val="1F497D"/>
          <w:sz w:val="28"/>
          <w:szCs w:val="28"/>
        </w:rPr>
        <w:t>f</w:t>
      </w:r>
      <w:r w:rsidRPr="0093602A">
        <w:rPr>
          <w:rFonts w:ascii="Times New Roman" w:hAnsi="Times New Roman" w:cs="Times New Roman"/>
          <w:color w:val="1F497D"/>
          <w:sz w:val="28"/>
          <w:szCs w:val="28"/>
        </w:rPr>
        <w:t xml:space="preserve">) </w:t>
      </w:r>
      <w:r>
        <w:rPr>
          <w:rFonts w:ascii="Times New Roman" w:hAnsi="Times New Roman" w:cs="Times New Roman"/>
          <w:color w:val="1F497D"/>
          <w:sz w:val="28"/>
          <w:szCs w:val="28"/>
        </w:rPr>
        <w:t xml:space="preserve">a favorire </w:t>
      </w:r>
      <w:r w:rsidRPr="0093602A">
        <w:rPr>
          <w:rFonts w:ascii="Times New Roman" w:hAnsi="Times New Roman" w:cs="Times New Roman"/>
          <w:color w:val="1F497D"/>
          <w:sz w:val="28"/>
          <w:szCs w:val="28"/>
        </w:rPr>
        <w:t xml:space="preserve">la sottoscrizione di accordi </w:t>
      </w:r>
      <w:r>
        <w:rPr>
          <w:rFonts w:ascii="Times New Roman" w:hAnsi="Times New Roman" w:cs="Times New Roman"/>
          <w:color w:val="1F497D"/>
          <w:sz w:val="28"/>
          <w:szCs w:val="28"/>
        </w:rPr>
        <w:t xml:space="preserve">tra le organizzazioni di rappresentanza degli editori e le società che svolgono attività di aggregazione di notizie, per individuare forme di remunerazione per l’utilizzo in rete dei contenuti editoriali, così da garantire un’effettiva tutela del diritto d’autore e lo sviluppo dell’offerta </w:t>
      </w:r>
      <w:r w:rsidRPr="00840B84">
        <w:rPr>
          <w:rFonts w:ascii="Times New Roman" w:hAnsi="Times New Roman" w:cs="Times New Roman"/>
          <w:i/>
          <w:iCs/>
          <w:color w:val="1F497D"/>
          <w:sz w:val="28"/>
          <w:szCs w:val="28"/>
        </w:rPr>
        <w:t>on line</w:t>
      </w:r>
      <w:r>
        <w:rPr>
          <w:rFonts w:ascii="Times New Roman" w:hAnsi="Times New Roman" w:cs="Times New Roman"/>
          <w:color w:val="1F497D"/>
          <w:sz w:val="28"/>
          <w:szCs w:val="28"/>
        </w:rPr>
        <w:t xml:space="preserve"> di contenuti legali;</w:t>
      </w:r>
    </w:p>
    <w:p w:rsidR="001663C4" w:rsidRDefault="001663C4" w:rsidP="00C102BD">
      <w:pPr>
        <w:spacing w:line="360" w:lineRule="auto"/>
        <w:ind w:left="284" w:right="424"/>
        <w:jc w:val="both"/>
        <w:rPr>
          <w:rFonts w:ascii="Times New Roman" w:hAnsi="Times New Roman" w:cs="Times New Roman"/>
          <w:color w:val="1F497D"/>
          <w:sz w:val="28"/>
          <w:szCs w:val="28"/>
        </w:rPr>
      </w:pPr>
      <w:r>
        <w:rPr>
          <w:rFonts w:ascii="Times New Roman" w:hAnsi="Times New Roman" w:cs="Times New Roman"/>
          <w:color w:val="1F497D"/>
          <w:sz w:val="28"/>
          <w:szCs w:val="28"/>
        </w:rPr>
        <w:t>g</w:t>
      </w:r>
      <w:r w:rsidRPr="00F24F1E">
        <w:rPr>
          <w:rFonts w:ascii="Times New Roman" w:hAnsi="Times New Roman" w:cs="Times New Roman"/>
          <w:color w:val="1F497D"/>
          <w:sz w:val="28"/>
          <w:szCs w:val="28"/>
        </w:rPr>
        <w:t xml:space="preserve">) </w:t>
      </w:r>
      <w:r>
        <w:rPr>
          <w:rFonts w:ascii="Times New Roman" w:hAnsi="Times New Roman" w:cs="Times New Roman"/>
          <w:color w:val="1F497D"/>
          <w:sz w:val="28"/>
          <w:szCs w:val="28"/>
        </w:rPr>
        <w:t xml:space="preserve">a promuovere </w:t>
      </w:r>
      <w:r w:rsidRPr="00F24F1E">
        <w:rPr>
          <w:rFonts w:ascii="Times New Roman" w:hAnsi="Times New Roman" w:cs="Times New Roman"/>
          <w:color w:val="1F497D"/>
          <w:sz w:val="28"/>
          <w:szCs w:val="28"/>
        </w:rPr>
        <w:t xml:space="preserve">la modernizzazione della rete di distribuzione e </w:t>
      </w:r>
      <w:r>
        <w:rPr>
          <w:rFonts w:ascii="Times New Roman" w:hAnsi="Times New Roman" w:cs="Times New Roman"/>
          <w:color w:val="1F497D"/>
          <w:sz w:val="28"/>
          <w:szCs w:val="28"/>
        </w:rPr>
        <w:t xml:space="preserve">dei punti di </w:t>
      </w:r>
      <w:r w:rsidRPr="00F24F1E">
        <w:rPr>
          <w:rFonts w:ascii="Times New Roman" w:hAnsi="Times New Roman" w:cs="Times New Roman"/>
          <w:color w:val="1F497D"/>
          <w:sz w:val="28"/>
          <w:szCs w:val="28"/>
        </w:rPr>
        <w:t xml:space="preserve">venditacon </w:t>
      </w:r>
      <w:r>
        <w:rPr>
          <w:rFonts w:ascii="Times New Roman" w:hAnsi="Times New Roman" w:cs="Times New Roman"/>
          <w:color w:val="1F497D"/>
          <w:sz w:val="28"/>
          <w:szCs w:val="28"/>
        </w:rPr>
        <w:t xml:space="preserve">misure di incentivazione fiscale e con </w:t>
      </w:r>
      <w:r w:rsidRPr="00F24F1E">
        <w:rPr>
          <w:rFonts w:ascii="Times New Roman" w:hAnsi="Times New Roman" w:cs="Times New Roman"/>
          <w:color w:val="1F497D"/>
          <w:sz w:val="28"/>
          <w:szCs w:val="28"/>
        </w:rPr>
        <w:t>idonei interventi di carattere amministrativo o normativo</w:t>
      </w:r>
      <w:r>
        <w:rPr>
          <w:rFonts w:ascii="Times New Roman" w:hAnsi="Times New Roman" w:cs="Times New Roman"/>
          <w:color w:val="1F497D"/>
          <w:sz w:val="28"/>
          <w:szCs w:val="28"/>
        </w:rPr>
        <w:t>;</w:t>
      </w:r>
    </w:p>
    <w:p w:rsidR="001663C4" w:rsidRDefault="001663C4" w:rsidP="00152EAB">
      <w:pPr>
        <w:spacing w:line="360" w:lineRule="auto"/>
        <w:ind w:left="284" w:right="424"/>
        <w:jc w:val="both"/>
        <w:rPr>
          <w:rFonts w:ascii="Times New Roman" w:hAnsi="Times New Roman" w:cs="Times New Roman"/>
          <w:color w:val="1F497D"/>
          <w:sz w:val="28"/>
          <w:szCs w:val="28"/>
        </w:rPr>
      </w:pPr>
      <w:r>
        <w:rPr>
          <w:rFonts w:ascii="Times New Roman" w:hAnsi="Times New Roman" w:cs="Times New Roman"/>
          <w:color w:val="1F497D"/>
          <w:sz w:val="28"/>
          <w:szCs w:val="28"/>
        </w:rPr>
        <w:t>h) a promuovere il confronto con le autonomie locali e regionali, in sede di conferenza Stato-Regioni, al fine di definire</w:t>
      </w:r>
      <w:r w:rsidRPr="00F24F1E">
        <w:rPr>
          <w:rFonts w:ascii="Times New Roman" w:hAnsi="Times New Roman" w:cs="Times New Roman"/>
          <w:color w:val="1F497D"/>
          <w:sz w:val="28"/>
          <w:szCs w:val="28"/>
        </w:rPr>
        <w:t xml:space="preserve"> criteri </w:t>
      </w:r>
      <w:r>
        <w:rPr>
          <w:rFonts w:ascii="Times New Roman" w:hAnsi="Times New Roman" w:cs="Times New Roman"/>
          <w:color w:val="1F497D"/>
          <w:sz w:val="28"/>
          <w:szCs w:val="28"/>
        </w:rPr>
        <w:t xml:space="preserve">uniformi di applicazione </w:t>
      </w:r>
      <w:r w:rsidRPr="00F24F1E">
        <w:rPr>
          <w:rFonts w:ascii="Times New Roman" w:hAnsi="Times New Roman" w:cs="Times New Roman"/>
          <w:color w:val="1F497D"/>
          <w:sz w:val="28"/>
          <w:szCs w:val="28"/>
        </w:rPr>
        <w:t xml:space="preserve">delle misure </w:t>
      </w:r>
      <w:r>
        <w:rPr>
          <w:rFonts w:ascii="Times New Roman" w:hAnsi="Times New Roman" w:cs="Times New Roman"/>
          <w:color w:val="1F497D"/>
          <w:sz w:val="28"/>
          <w:szCs w:val="28"/>
        </w:rPr>
        <w:t xml:space="preserve">relative alla distribuzione e vendita dei giornali, </w:t>
      </w:r>
      <w:r w:rsidRPr="00F24F1E">
        <w:rPr>
          <w:rFonts w:ascii="Times New Roman" w:hAnsi="Times New Roman" w:cs="Times New Roman"/>
          <w:color w:val="1F497D"/>
          <w:sz w:val="28"/>
          <w:szCs w:val="28"/>
        </w:rPr>
        <w:t xml:space="preserve">introdotte </w:t>
      </w:r>
      <w:r>
        <w:rPr>
          <w:rFonts w:ascii="Times New Roman" w:hAnsi="Times New Roman" w:cs="Times New Roman"/>
          <w:color w:val="1F497D"/>
          <w:sz w:val="28"/>
          <w:szCs w:val="28"/>
        </w:rPr>
        <w:t>dal decreto-legge 24 gennaio 2012, n.1, convertito con modificazioni dalla legge 24 marzo 2012, n. 27;</w:t>
      </w:r>
    </w:p>
    <w:p w:rsidR="001663C4" w:rsidRDefault="001663C4" w:rsidP="00152EAB">
      <w:pPr>
        <w:spacing w:line="360" w:lineRule="auto"/>
        <w:ind w:left="284" w:right="424"/>
        <w:jc w:val="both"/>
        <w:rPr>
          <w:rFonts w:ascii="Times New Roman" w:hAnsi="Times New Roman" w:cs="Times New Roman"/>
          <w:color w:val="1F497D"/>
          <w:sz w:val="28"/>
          <w:szCs w:val="28"/>
        </w:rPr>
      </w:pPr>
      <w:r>
        <w:rPr>
          <w:rFonts w:ascii="Times New Roman" w:hAnsi="Times New Roman" w:cs="Times New Roman"/>
          <w:color w:val="1F497D"/>
          <w:sz w:val="28"/>
          <w:szCs w:val="28"/>
        </w:rPr>
        <w:t>i) a garantire  un livello adeguato e stabile di finanziamento del fondo gestito dalla Presidenza del Consiglio dei Ministri per la contribuzione diretta all’Editoria  per il prossimo triennio;</w:t>
      </w:r>
    </w:p>
    <w:p w:rsidR="001663C4" w:rsidRDefault="001663C4" w:rsidP="00152EAB">
      <w:pPr>
        <w:spacing w:line="360" w:lineRule="auto"/>
        <w:ind w:left="284" w:right="424"/>
        <w:jc w:val="both"/>
        <w:rPr>
          <w:rFonts w:ascii="Times New Roman" w:hAnsi="Times New Roman" w:cs="Times New Roman"/>
          <w:color w:val="1F497D"/>
          <w:sz w:val="28"/>
          <w:szCs w:val="28"/>
        </w:rPr>
      </w:pPr>
      <w:r>
        <w:rPr>
          <w:rFonts w:ascii="Times New Roman" w:hAnsi="Times New Roman" w:cs="Times New Roman"/>
          <w:color w:val="1F497D"/>
          <w:sz w:val="28"/>
          <w:szCs w:val="28"/>
        </w:rPr>
        <w:t>l) ad evitare che il fondogestito dalla Presidenza del Consiglio dei Ministri per la contribuzione diretta all’Editoria sia gravato da oneri finanziari relativi a regolazioni debitorie pregresse;</w:t>
      </w:r>
    </w:p>
    <w:p w:rsidR="001663C4" w:rsidRDefault="001663C4" w:rsidP="00152EAB">
      <w:pPr>
        <w:spacing w:line="360" w:lineRule="auto"/>
        <w:ind w:left="284" w:right="424"/>
        <w:jc w:val="both"/>
        <w:rPr>
          <w:rFonts w:ascii="Times New Roman" w:hAnsi="Times New Roman" w:cs="Times New Roman"/>
          <w:color w:val="1F497D"/>
          <w:sz w:val="28"/>
          <w:szCs w:val="28"/>
        </w:rPr>
      </w:pPr>
      <w:r>
        <w:rPr>
          <w:rFonts w:ascii="Times New Roman" w:hAnsi="Times New Roman" w:cs="Times New Roman"/>
          <w:color w:val="1F497D"/>
          <w:sz w:val="28"/>
          <w:szCs w:val="28"/>
        </w:rPr>
        <w:t xml:space="preserve">m) a favorire, per il prossimo triennio,la prosecuzione dell’attuale regime tariffario concordato con Poste Italiane nella misura stabilita dal vigente decreto del Ministro dello Sviluppo Economico, anche contemplando ulteriori alleggerimenti delle tariffe per le imprese editoriali minori e </w:t>
      </w:r>
      <w:r w:rsidRPr="001F5435">
        <w:rPr>
          <w:rFonts w:ascii="Times New Roman" w:hAnsi="Times New Roman" w:cs="Times New Roman"/>
          <w:i/>
          <w:iCs/>
          <w:color w:val="1F497D"/>
          <w:sz w:val="28"/>
          <w:szCs w:val="28"/>
        </w:rPr>
        <w:t>no</w:t>
      </w:r>
      <w:r>
        <w:rPr>
          <w:rFonts w:ascii="Times New Roman" w:hAnsi="Times New Roman" w:cs="Times New Roman"/>
          <w:i/>
          <w:iCs/>
          <w:color w:val="1F497D"/>
          <w:sz w:val="28"/>
          <w:szCs w:val="28"/>
        </w:rPr>
        <w:t>-</w:t>
      </w:r>
      <w:bookmarkStart w:id="0" w:name="_GoBack"/>
      <w:bookmarkEnd w:id="0"/>
      <w:r w:rsidRPr="001F5435">
        <w:rPr>
          <w:rFonts w:ascii="Times New Roman" w:hAnsi="Times New Roman" w:cs="Times New Roman"/>
          <w:i/>
          <w:iCs/>
          <w:color w:val="1F497D"/>
          <w:sz w:val="28"/>
          <w:szCs w:val="28"/>
        </w:rPr>
        <w:t xml:space="preserve"> profit</w:t>
      </w:r>
      <w:r>
        <w:rPr>
          <w:rFonts w:ascii="Times New Roman" w:hAnsi="Times New Roman" w:cs="Times New Roman"/>
          <w:color w:val="1F497D"/>
          <w:sz w:val="28"/>
          <w:szCs w:val="28"/>
        </w:rPr>
        <w:t>.</w:t>
      </w:r>
    </w:p>
    <w:p w:rsidR="001663C4" w:rsidRDefault="001663C4" w:rsidP="00C102BD">
      <w:pPr>
        <w:spacing w:line="360" w:lineRule="auto"/>
        <w:ind w:left="284" w:right="424"/>
        <w:jc w:val="both"/>
        <w:rPr>
          <w:rFonts w:ascii="Times New Roman" w:hAnsi="Times New Roman" w:cs="Times New Roman"/>
          <w:color w:val="1F497D"/>
          <w:sz w:val="28"/>
          <w:szCs w:val="28"/>
        </w:rPr>
      </w:pPr>
    </w:p>
    <w:sectPr w:rsidR="001663C4" w:rsidSect="00282248">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3C4" w:rsidRDefault="001663C4" w:rsidP="00586271">
      <w:pPr>
        <w:spacing w:after="0" w:line="240" w:lineRule="auto"/>
      </w:pPr>
      <w:r>
        <w:separator/>
      </w:r>
    </w:p>
  </w:endnote>
  <w:endnote w:type="continuationSeparator" w:id="1">
    <w:p w:rsidR="001663C4" w:rsidRDefault="001663C4" w:rsidP="00586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C4" w:rsidRDefault="001663C4">
    <w:pPr>
      <w:pStyle w:val="Footer"/>
    </w:pPr>
    <w:fldSimple w:instr="PAGE   \* MERGEFORMAT">
      <w:r>
        <w:rPr>
          <w:noProof/>
        </w:rPr>
        <w:t>1</w:t>
      </w:r>
    </w:fldSimple>
  </w:p>
  <w:p w:rsidR="001663C4" w:rsidRDefault="001663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3C4" w:rsidRDefault="001663C4" w:rsidP="00586271">
      <w:pPr>
        <w:spacing w:after="0" w:line="240" w:lineRule="auto"/>
      </w:pPr>
      <w:r>
        <w:separator/>
      </w:r>
    </w:p>
  </w:footnote>
  <w:footnote w:type="continuationSeparator" w:id="1">
    <w:p w:rsidR="001663C4" w:rsidRDefault="001663C4" w:rsidP="005862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C4" w:rsidRDefault="00166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2508E"/>
    <w:multiLevelType w:val="hybridMultilevel"/>
    <w:tmpl w:val="6BB0B794"/>
    <w:lvl w:ilvl="0" w:tplc="04100001">
      <w:start w:val="1"/>
      <w:numFmt w:val="bullet"/>
      <w:lvlText w:val=""/>
      <w:lvlJc w:val="left"/>
      <w:pPr>
        <w:tabs>
          <w:tab w:val="num" w:pos="862"/>
        </w:tabs>
        <w:ind w:left="862" w:hanging="360"/>
      </w:pPr>
      <w:rPr>
        <w:rFonts w:ascii="Symbol" w:hAnsi="Symbol" w:cs="Symbol" w:hint="default"/>
      </w:rPr>
    </w:lvl>
    <w:lvl w:ilvl="1" w:tplc="04100019">
      <w:start w:val="1"/>
      <w:numFmt w:val="lowerLetter"/>
      <w:lvlText w:val="%2."/>
      <w:lvlJc w:val="left"/>
      <w:pPr>
        <w:tabs>
          <w:tab w:val="num" w:pos="1582"/>
        </w:tabs>
        <w:ind w:left="1582" w:hanging="360"/>
      </w:pPr>
    </w:lvl>
    <w:lvl w:ilvl="2" w:tplc="0410001B">
      <w:start w:val="1"/>
      <w:numFmt w:val="lowerRoman"/>
      <w:lvlText w:val="%3."/>
      <w:lvlJc w:val="right"/>
      <w:pPr>
        <w:tabs>
          <w:tab w:val="num" w:pos="2302"/>
        </w:tabs>
        <w:ind w:left="2302" w:hanging="180"/>
      </w:pPr>
    </w:lvl>
    <w:lvl w:ilvl="3" w:tplc="0410000F">
      <w:start w:val="1"/>
      <w:numFmt w:val="decimal"/>
      <w:lvlText w:val="%4."/>
      <w:lvlJc w:val="left"/>
      <w:pPr>
        <w:tabs>
          <w:tab w:val="num" w:pos="3022"/>
        </w:tabs>
        <w:ind w:left="3022" w:hanging="360"/>
      </w:pPr>
    </w:lvl>
    <w:lvl w:ilvl="4" w:tplc="04100019">
      <w:start w:val="1"/>
      <w:numFmt w:val="lowerLetter"/>
      <w:lvlText w:val="%5."/>
      <w:lvlJc w:val="left"/>
      <w:pPr>
        <w:tabs>
          <w:tab w:val="num" w:pos="3742"/>
        </w:tabs>
        <w:ind w:left="3742" w:hanging="360"/>
      </w:pPr>
    </w:lvl>
    <w:lvl w:ilvl="5" w:tplc="0410001B">
      <w:start w:val="1"/>
      <w:numFmt w:val="lowerRoman"/>
      <w:lvlText w:val="%6."/>
      <w:lvlJc w:val="right"/>
      <w:pPr>
        <w:tabs>
          <w:tab w:val="num" w:pos="4462"/>
        </w:tabs>
        <w:ind w:left="4462" w:hanging="180"/>
      </w:pPr>
    </w:lvl>
    <w:lvl w:ilvl="6" w:tplc="0410000F">
      <w:start w:val="1"/>
      <w:numFmt w:val="decimal"/>
      <w:lvlText w:val="%7."/>
      <w:lvlJc w:val="left"/>
      <w:pPr>
        <w:tabs>
          <w:tab w:val="num" w:pos="5182"/>
        </w:tabs>
        <w:ind w:left="5182" w:hanging="360"/>
      </w:pPr>
    </w:lvl>
    <w:lvl w:ilvl="7" w:tplc="04100019">
      <w:start w:val="1"/>
      <w:numFmt w:val="lowerLetter"/>
      <w:lvlText w:val="%8."/>
      <w:lvlJc w:val="left"/>
      <w:pPr>
        <w:tabs>
          <w:tab w:val="num" w:pos="5902"/>
        </w:tabs>
        <w:ind w:left="5902" w:hanging="360"/>
      </w:pPr>
    </w:lvl>
    <w:lvl w:ilvl="8" w:tplc="0410001B">
      <w:start w:val="1"/>
      <w:numFmt w:val="lowerRoman"/>
      <w:lvlText w:val="%9."/>
      <w:lvlJc w:val="right"/>
      <w:pPr>
        <w:tabs>
          <w:tab w:val="num" w:pos="6622"/>
        </w:tabs>
        <w:ind w:left="6622"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1C0E"/>
    <w:rsid w:val="000101BE"/>
    <w:rsid w:val="00034BD3"/>
    <w:rsid w:val="00060380"/>
    <w:rsid w:val="00065486"/>
    <w:rsid w:val="00067CCE"/>
    <w:rsid w:val="00075CEF"/>
    <w:rsid w:val="00094E83"/>
    <w:rsid w:val="000959FB"/>
    <w:rsid w:val="000979BE"/>
    <w:rsid w:val="000A1A3A"/>
    <w:rsid w:val="000B502B"/>
    <w:rsid w:val="000B7E3E"/>
    <w:rsid w:val="000D5582"/>
    <w:rsid w:val="000E2D3B"/>
    <w:rsid w:val="00111ABB"/>
    <w:rsid w:val="00152EAB"/>
    <w:rsid w:val="0016603A"/>
    <w:rsid w:val="001663C4"/>
    <w:rsid w:val="00181760"/>
    <w:rsid w:val="001A3D8C"/>
    <w:rsid w:val="001C22B6"/>
    <w:rsid w:val="001D5635"/>
    <w:rsid w:val="001E5FDE"/>
    <w:rsid w:val="001F5435"/>
    <w:rsid w:val="00202469"/>
    <w:rsid w:val="0023225F"/>
    <w:rsid w:val="00233715"/>
    <w:rsid w:val="0025074A"/>
    <w:rsid w:val="002523AB"/>
    <w:rsid w:val="00253CE4"/>
    <w:rsid w:val="00276896"/>
    <w:rsid w:val="00282248"/>
    <w:rsid w:val="00290634"/>
    <w:rsid w:val="002949CA"/>
    <w:rsid w:val="00297AFE"/>
    <w:rsid w:val="002A167B"/>
    <w:rsid w:val="002D2F40"/>
    <w:rsid w:val="002E5A12"/>
    <w:rsid w:val="002F4BAF"/>
    <w:rsid w:val="003264C0"/>
    <w:rsid w:val="003503DE"/>
    <w:rsid w:val="00351046"/>
    <w:rsid w:val="00375F5D"/>
    <w:rsid w:val="00397974"/>
    <w:rsid w:val="003A34CE"/>
    <w:rsid w:val="003B57E0"/>
    <w:rsid w:val="003F55EE"/>
    <w:rsid w:val="003F62D8"/>
    <w:rsid w:val="00407013"/>
    <w:rsid w:val="00407194"/>
    <w:rsid w:val="0049541B"/>
    <w:rsid w:val="004B58E6"/>
    <w:rsid w:val="004C75F1"/>
    <w:rsid w:val="004D3068"/>
    <w:rsid w:val="004E07ED"/>
    <w:rsid w:val="004E08B7"/>
    <w:rsid w:val="004E2B0B"/>
    <w:rsid w:val="004F0AE6"/>
    <w:rsid w:val="004F3451"/>
    <w:rsid w:val="004F78D8"/>
    <w:rsid w:val="005001E3"/>
    <w:rsid w:val="00517F49"/>
    <w:rsid w:val="005207D1"/>
    <w:rsid w:val="00546E28"/>
    <w:rsid w:val="00550374"/>
    <w:rsid w:val="00561EBE"/>
    <w:rsid w:val="0056283B"/>
    <w:rsid w:val="005709F6"/>
    <w:rsid w:val="00586271"/>
    <w:rsid w:val="005A784D"/>
    <w:rsid w:val="005F183A"/>
    <w:rsid w:val="0062376F"/>
    <w:rsid w:val="00637398"/>
    <w:rsid w:val="00645AB2"/>
    <w:rsid w:val="00693B4B"/>
    <w:rsid w:val="006A094D"/>
    <w:rsid w:val="006B53B0"/>
    <w:rsid w:val="006C200A"/>
    <w:rsid w:val="006C7CA7"/>
    <w:rsid w:val="006D09C3"/>
    <w:rsid w:val="006E1FF2"/>
    <w:rsid w:val="006E5475"/>
    <w:rsid w:val="00703633"/>
    <w:rsid w:val="00705E8A"/>
    <w:rsid w:val="007118F6"/>
    <w:rsid w:val="00722EA0"/>
    <w:rsid w:val="00726ECF"/>
    <w:rsid w:val="0073506A"/>
    <w:rsid w:val="0078620B"/>
    <w:rsid w:val="00790850"/>
    <w:rsid w:val="007C510A"/>
    <w:rsid w:val="007D0C7B"/>
    <w:rsid w:val="007E1C0E"/>
    <w:rsid w:val="007F5478"/>
    <w:rsid w:val="007F754E"/>
    <w:rsid w:val="00801DFB"/>
    <w:rsid w:val="00813D4B"/>
    <w:rsid w:val="00820DE0"/>
    <w:rsid w:val="00832138"/>
    <w:rsid w:val="00837758"/>
    <w:rsid w:val="00840B84"/>
    <w:rsid w:val="00870521"/>
    <w:rsid w:val="00882137"/>
    <w:rsid w:val="00886BC6"/>
    <w:rsid w:val="008A1B4D"/>
    <w:rsid w:val="008A4F27"/>
    <w:rsid w:val="008B3782"/>
    <w:rsid w:val="008C1503"/>
    <w:rsid w:val="008E68DF"/>
    <w:rsid w:val="008F63DB"/>
    <w:rsid w:val="00900E0C"/>
    <w:rsid w:val="00915D9D"/>
    <w:rsid w:val="009212BC"/>
    <w:rsid w:val="0092656A"/>
    <w:rsid w:val="00930354"/>
    <w:rsid w:val="00931257"/>
    <w:rsid w:val="0093602A"/>
    <w:rsid w:val="00977EC5"/>
    <w:rsid w:val="00984EA8"/>
    <w:rsid w:val="00997F72"/>
    <w:rsid w:val="009B437C"/>
    <w:rsid w:val="009C17E2"/>
    <w:rsid w:val="009D1BB9"/>
    <w:rsid w:val="00A14E67"/>
    <w:rsid w:val="00A41F4E"/>
    <w:rsid w:val="00A44105"/>
    <w:rsid w:val="00A54798"/>
    <w:rsid w:val="00A6285A"/>
    <w:rsid w:val="00A71B35"/>
    <w:rsid w:val="00A77018"/>
    <w:rsid w:val="00AC074E"/>
    <w:rsid w:val="00AC617A"/>
    <w:rsid w:val="00AC7BD3"/>
    <w:rsid w:val="00AE3D6E"/>
    <w:rsid w:val="00B46819"/>
    <w:rsid w:val="00B7005E"/>
    <w:rsid w:val="00B97ABD"/>
    <w:rsid w:val="00BB30A9"/>
    <w:rsid w:val="00BB34AF"/>
    <w:rsid w:val="00BB5025"/>
    <w:rsid w:val="00BE3B36"/>
    <w:rsid w:val="00BF4BE1"/>
    <w:rsid w:val="00BF7FAC"/>
    <w:rsid w:val="00C102BD"/>
    <w:rsid w:val="00C9508B"/>
    <w:rsid w:val="00C966C1"/>
    <w:rsid w:val="00CA2AFC"/>
    <w:rsid w:val="00CD598C"/>
    <w:rsid w:val="00CF41C9"/>
    <w:rsid w:val="00D02F63"/>
    <w:rsid w:val="00D119A3"/>
    <w:rsid w:val="00D16AD3"/>
    <w:rsid w:val="00D21BC7"/>
    <w:rsid w:val="00D35689"/>
    <w:rsid w:val="00D52749"/>
    <w:rsid w:val="00D93C5B"/>
    <w:rsid w:val="00DA1ED7"/>
    <w:rsid w:val="00DC459F"/>
    <w:rsid w:val="00DE393D"/>
    <w:rsid w:val="00DF75B8"/>
    <w:rsid w:val="00E03027"/>
    <w:rsid w:val="00E224FC"/>
    <w:rsid w:val="00E2705E"/>
    <w:rsid w:val="00E37586"/>
    <w:rsid w:val="00E515E4"/>
    <w:rsid w:val="00E53F36"/>
    <w:rsid w:val="00E710E2"/>
    <w:rsid w:val="00E710ED"/>
    <w:rsid w:val="00E9088D"/>
    <w:rsid w:val="00EA2CD7"/>
    <w:rsid w:val="00EB5F10"/>
    <w:rsid w:val="00ED33D8"/>
    <w:rsid w:val="00ED3ABE"/>
    <w:rsid w:val="00EE084F"/>
    <w:rsid w:val="00EE371D"/>
    <w:rsid w:val="00F24F1E"/>
    <w:rsid w:val="00F41DDA"/>
    <w:rsid w:val="00F64352"/>
    <w:rsid w:val="00F74C49"/>
    <w:rsid w:val="00F929FE"/>
    <w:rsid w:val="00FA3F0B"/>
    <w:rsid w:val="00FA3F5E"/>
    <w:rsid w:val="00FB3FA2"/>
    <w:rsid w:val="00FC0D0B"/>
    <w:rsid w:val="00FD794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24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D1BB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BalloonText">
    <w:name w:val="Balloon Text"/>
    <w:basedOn w:val="Normal"/>
    <w:link w:val="BalloonTextChar"/>
    <w:uiPriority w:val="99"/>
    <w:semiHidden/>
    <w:rsid w:val="00837758"/>
    <w:pPr>
      <w:spacing w:after="0" w:line="240" w:lineRule="auto"/>
    </w:pPr>
    <w:rPr>
      <w:rFonts w:ascii="Tahoma" w:hAnsi="Tahoma" w:cs="Tahoma"/>
      <w:sz w:val="16"/>
      <w:szCs w:val="16"/>
      <w:lang w:eastAsia="it-IT"/>
    </w:rPr>
  </w:style>
  <w:style w:type="character" w:customStyle="1" w:styleId="BalloonTextChar">
    <w:name w:val="Balloon Text Char"/>
    <w:basedOn w:val="DefaultParagraphFont"/>
    <w:link w:val="BalloonText"/>
    <w:uiPriority w:val="99"/>
    <w:semiHidden/>
    <w:locked/>
    <w:rsid w:val="00837758"/>
    <w:rPr>
      <w:rFonts w:ascii="Tahoma" w:hAnsi="Tahoma" w:cs="Tahoma"/>
      <w:sz w:val="16"/>
      <w:szCs w:val="16"/>
    </w:rPr>
  </w:style>
  <w:style w:type="paragraph" w:styleId="Title">
    <w:name w:val="Title"/>
    <w:basedOn w:val="Normal"/>
    <w:next w:val="Normal"/>
    <w:link w:val="TitleChar"/>
    <w:uiPriority w:val="99"/>
    <w:qFormat/>
    <w:rsid w:val="005A784D"/>
    <w:pPr>
      <w:pBdr>
        <w:bottom w:val="single" w:sz="8" w:space="4" w:color="4F81BD"/>
      </w:pBdr>
      <w:spacing w:after="300" w:line="240" w:lineRule="auto"/>
    </w:pPr>
    <w:rPr>
      <w:rFonts w:ascii="Cambria" w:hAnsi="Cambria" w:cs="Cambria"/>
      <w:color w:val="17365D"/>
      <w:spacing w:val="5"/>
      <w:kern w:val="28"/>
      <w:sz w:val="52"/>
      <w:szCs w:val="52"/>
      <w:lang w:eastAsia="it-IT"/>
    </w:rPr>
  </w:style>
  <w:style w:type="character" w:customStyle="1" w:styleId="TitleChar">
    <w:name w:val="Title Char"/>
    <w:basedOn w:val="DefaultParagraphFont"/>
    <w:link w:val="Title"/>
    <w:uiPriority w:val="99"/>
    <w:locked/>
    <w:rsid w:val="005A784D"/>
    <w:rPr>
      <w:rFonts w:ascii="Cambria" w:hAnsi="Cambria" w:cs="Cambria"/>
      <w:color w:val="17365D"/>
      <w:spacing w:val="5"/>
      <w:kern w:val="28"/>
      <w:sz w:val="52"/>
      <w:szCs w:val="52"/>
    </w:rPr>
  </w:style>
  <w:style w:type="paragraph" w:styleId="ListParagraph">
    <w:name w:val="List Paragraph"/>
    <w:basedOn w:val="Normal"/>
    <w:uiPriority w:val="99"/>
    <w:qFormat/>
    <w:rsid w:val="00820DE0"/>
    <w:pPr>
      <w:ind w:left="720"/>
    </w:pPr>
  </w:style>
  <w:style w:type="paragraph" w:styleId="Header">
    <w:name w:val="header"/>
    <w:basedOn w:val="Normal"/>
    <w:link w:val="HeaderChar"/>
    <w:uiPriority w:val="99"/>
    <w:rsid w:val="00586271"/>
    <w:pPr>
      <w:tabs>
        <w:tab w:val="center" w:pos="4819"/>
        <w:tab w:val="right" w:pos="9638"/>
      </w:tabs>
      <w:spacing w:after="0" w:line="240" w:lineRule="auto"/>
    </w:pPr>
    <w:rPr>
      <w:sz w:val="20"/>
      <w:szCs w:val="20"/>
      <w:lang w:eastAsia="it-IT"/>
    </w:rPr>
  </w:style>
  <w:style w:type="character" w:customStyle="1" w:styleId="HeaderChar">
    <w:name w:val="Header Char"/>
    <w:basedOn w:val="DefaultParagraphFont"/>
    <w:link w:val="Header"/>
    <w:uiPriority w:val="99"/>
    <w:locked/>
    <w:rsid w:val="00586271"/>
  </w:style>
  <w:style w:type="paragraph" w:styleId="Footer">
    <w:name w:val="footer"/>
    <w:basedOn w:val="Normal"/>
    <w:link w:val="FooterChar"/>
    <w:uiPriority w:val="99"/>
    <w:rsid w:val="00586271"/>
    <w:pPr>
      <w:tabs>
        <w:tab w:val="center" w:pos="4819"/>
        <w:tab w:val="right" w:pos="9638"/>
      </w:tabs>
      <w:spacing w:after="0" w:line="240" w:lineRule="auto"/>
    </w:pPr>
    <w:rPr>
      <w:sz w:val="20"/>
      <w:szCs w:val="20"/>
      <w:lang w:eastAsia="it-IT"/>
    </w:rPr>
  </w:style>
  <w:style w:type="character" w:customStyle="1" w:styleId="FooterChar">
    <w:name w:val="Footer Char"/>
    <w:basedOn w:val="DefaultParagraphFont"/>
    <w:link w:val="Footer"/>
    <w:uiPriority w:val="99"/>
    <w:locked/>
    <w:rsid w:val="00586271"/>
  </w:style>
</w:styles>
</file>

<file path=word/webSettings.xml><?xml version="1.0" encoding="utf-8"?>
<w:webSettings xmlns:r="http://schemas.openxmlformats.org/officeDocument/2006/relationships" xmlns:w="http://schemas.openxmlformats.org/wordprocessingml/2006/main">
  <w:divs>
    <w:div w:id="2046707134">
      <w:marLeft w:val="0"/>
      <w:marRight w:val="0"/>
      <w:marTop w:val="0"/>
      <w:marBottom w:val="0"/>
      <w:divBdr>
        <w:top w:val="none" w:sz="0" w:space="0" w:color="auto"/>
        <w:left w:val="none" w:sz="0" w:space="0" w:color="auto"/>
        <w:bottom w:val="none" w:sz="0" w:space="0" w:color="auto"/>
        <w:right w:val="none" w:sz="0" w:space="0" w:color="auto"/>
      </w:divBdr>
      <w:divsChild>
        <w:div w:id="2046707138">
          <w:marLeft w:val="0"/>
          <w:marRight w:val="0"/>
          <w:marTop w:val="0"/>
          <w:marBottom w:val="0"/>
          <w:divBdr>
            <w:top w:val="none" w:sz="0" w:space="0" w:color="auto"/>
            <w:left w:val="none" w:sz="0" w:space="0" w:color="auto"/>
            <w:bottom w:val="none" w:sz="0" w:space="0" w:color="auto"/>
            <w:right w:val="none" w:sz="0" w:space="0" w:color="auto"/>
          </w:divBdr>
          <w:divsChild>
            <w:div w:id="2046707144">
              <w:marLeft w:val="0"/>
              <w:marRight w:val="0"/>
              <w:marTop w:val="0"/>
              <w:marBottom w:val="0"/>
              <w:divBdr>
                <w:top w:val="none" w:sz="0" w:space="0" w:color="auto"/>
                <w:left w:val="none" w:sz="0" w:space="0" w:color="auto"/>
                <w:bottom w:val="none" w:sz="0" w:space="0" w:color="auto"/>
                <w:right w:val="none" w:sz="0" w:space="0" w:color="auto"/>
              </w:divBdr>
              <w:divsChild>
                <w:div w:id="2046707133">
                  <w:marLeft w:val="0"/>
                  <w:marRight w:val="0"/>
                  <w:marTop w:val="100"/>
                  <w:marBottom w:val="100"/>
                  <w:divBdr>
                    <w:top w:val="none" w:sz="0" w:space="0" w:color="auto"/>
                    <w:left w:val="none" w:sz="0" w:space="0" w:color="auto"/>
                    <w:bottom w:val="none" w:sz="0" w:space="0" w:color="auto"/>
                    <w:right w:val="none" w:sz="0" w:space="0" w:color="auto"/>
                  </w:divBdr>
                  <w:divsChild>
                    <w:div w:id="2046707145">
                      <w:marLeft w:val="0"/>
                      <w:marRight w:val="0"/>
                      <w:marTop w:val="0"/>
                      <w:marBottom w:val="0"/>
                      <w:divBdr>
                        <w:top w:val="none" w:sz="0" w:space="0" w:color="auto"/>
                        <w:left w:val="none" w:sz="0" w:space="0" w:color="auto"/>
                        <w:bottom w:val="none" w:sz="0" w:space="0" w:color="auto"/>
                        <w:right w:val="none" w:sz="0" w:space="0" w:color="auto"/>
                      </w:divBdr>
                      <w:divsChild>
                        <w:div w:id="20467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07135">
      <w:marLeft w:val="0"/>
      <w:marRight w:val="0"/>
      <w:marTop w:val="0"/>
      <w:marBottom w:val="0"/>
      <w:divBdr>
        <w:top w:val="none" w:sz="0" w:space="0" w:color="auto"/>
        <w:left w:val="none" w:sz="0" w:space="0" w:color="auto"/>
        <w:bottom w:val="none" w:sz="0" w:space="0" w:color="auto"/>
        <w:right w:val="none" w:sz="0" w:space="0" w:color="auto"/>
      </w:divBdr>
      <w:divsChild>
        <w:div w:id="2046707132">
          <w:marLeft w:val="0"/>
          <w:marRight w:val="0"/>
          <w:marTop w:val="0"/>
          <w:marBottom w:val="0"/>
          <w:divBdr>
            <w:top w:val="none" w:sz="0" w:space="0" w:color="auto"/>
            <w:left w:val="none" w:sz="0" w:space="0" w:color="auto"/>
            <w:bottom w:val="none" w:sz="0" w:space="0" w:color="auto"/>
            <w:right w:val="none" w:sz="0" w:space="0" w:color="auto"/>
          </w:divBdr>
        </w:div>
        <w:div w:id="2046707140">
          <w:marLeft w:val="0"/>
          <w:marRight w:val="0"/>
          <w:marTop w:val="0"/>
          <w:marBottom w:val="0"/>
          <w:divBdr>
            <w:top w:val="none" w:sz="0" w:space="0" w:color="auto"/>
            <w:left w:val="none" w:sz="0" w:space="0" w:color="auto"/>
            <w:bottom w:val="none" w:sz="0" w:space="0" w:color="auto"/>
            <w:right w:val="none" w:sz="0" w:space="0" w:color="auto"/>
          </w:divBdr>
        </w:div>
        <w:div w:id="2046707143">
          <w:marLeft w:val="0"/>
          <w:marRight w:val="0"/>
          <w:marTop w:val="0"/>
          <w:marBottom w:val="0"/>
          <w:divBdr>
            <w:top w:val="none" w:sz="0" w:space="0" w:color="auto"/>
            <w:left w:val="none" w:sz="0" w:space="0" w:color="auto"/>
            <w:bottom w:val="none" w:sz="0" w:space="0" w:color="auto"/>
            <w:right w:val="none" w:sz="0" w:space="0" w:color="auto"/>
          </w:divBdr>
        </w:div>
        <w:div w:id="2046707146">
          <w:marLeft w:val="0"/>
          <w:marRight w:val="0"/>
          <w:marTop w:val="0"/>
          <w:marBottom w:val="0"/>
          <w:divBdr>
            <w:top w:val="none" w:sz="0" w:space="0" w:color="auto"/>
            <w:left w:val="none" w:sz="0" w:space="0" w:color="auto"/>
            <w:bottom w:val="none" w:sz="0" w:space="0" w:color="auto"/>
            <w:right w:val="none" w:sz="0" w:space="0" w:color="auto"/>
          </w:divBdr>
        </w:div>
        <w:div w:id="2046707148">
          <w:marLeft w:val="0"/>
          <w:marRight w:val="0"/>
          <w:marTop w:val="0"/>
          <w:marBottom w:val="0"/>
          <w:divBdr>
            <w:top w:val="none" w:sz="0" w:space="0" w:color="auto"/>
            <w:left w:val="none" w:sz="0" w:space="0" w:color="auto"/>
            <w:bottom w:val="none" w:sz="0" w:space="0" w:color="auto"/>
            <w:right w:val="none" w:sz="0" w:space="0" w:color="auto"/>
          </w:divBdr>
        </w:div>
        <w:div w:id="2046707149">
          <w:marLeft w:val="0"/>
          <w:marRight w:val="0"/>
          <w:marTop w:val="0"/>
          <w:marBottom w:val="0"/>
          <w:divBdr>
            <w:top w:val="none" w:sz="0" w:space="0" w:color="auto"/>
            <w:left w:val="none" w:sz="0" w:space="0" w:color="auto"/>
            <w:bottom w:val="none" w:sz="0" w:space="0" w:color="auto"/>
            <w:right w:val="none" w:sz="0" w:space="0" w:color="auto"/>
          </w:divBdr>
        </w:div>
      </w:divsChild>
    </w:div>
    <w:div w:id="2046707139">
      <w:marLeft w:val="0"/>
      <w:marRight w:val="0"/>
      <w:marTop w:val="0"/>
      <w:marBottom w:val="0"/>
      <w:divBdr>
        <w:top w:val="none" w:sz="0" w:space="0" w:color="auto"/>
        <w:left w:val="none" w:sz="0" w:space="0" w:color="auto"/>
        <w:bottom w:val="none" w:sz="0" w:space="0" w:color="auto"/>
        <w:right w:val="none" w:sz="0" w:space="0" w:color="auto"/>
      </w:divBdr>
      <w:divsChild>
        <w:div w:id="2046707136">
          <w:marLeft w:val="0"/>
          <w:marRight w:val="0"/>
          <w:marTop w:val="0"/>
          <w:marBottom w:val="0"/>
          <w:divBdr>
            <w:top w:val="none" w:sz="0" w:space="0" w:color="auto"/>
            <w:left w:val="none" w:sz="0" w:space="0" w:color="auto"/>
            <w:bottom w:val="none" w:sz="0" w:space="0" w:color="auto"/>
            <w:right w:val="none" w:sz="0" w:space="0" w:color="auto"/>
          </w:divBdr>
          <w:divsChild>
            <w:div w:id="2046707141">
              <w:marLeft w:val="0"/>
              <w:marRight w:val="0"/>
              <w:marTop w:val="0"/>
              <w:marBottom w:val="0"/>
              <w:divBdr>
                <w:top w:val="none" w:sz="0" w:space="0" w:color="auto"/>
                <w:left w:val="none" w:sz="0" w:space="0" w:color="auto"/>
                <w:bottom w:val="none" w:sz="0" w:space="0" w:color="auto"/>
                <w:right w:val="none" w:sz="0" w:space="0" w:color="auto"/>
              </w:divBdr>
              <w:divsChild>
                <w:div w:id="2046707142">
                  <w:marLeft w:val="0"/>
                  <w:marRight w:val="0"/>
                  <w:marTop w:val="0"/>
                  <w:marBottom w:val="0"/>
                  <w:divBdr>
                    <w:top w:val="none" w:sz="0" w:space="0" w:color="auto"/>
                    <w:left w:val="none" w:sz="0" w:space="0" w:color="auto"/>
                    <w:bottom w:val="none" w:sz="0" w:space="0" w:color="auto"/>
                    <w:right w:val="none" w:sz="0" w:space="0" w:color="auto"/>
                  </w:divBdr>
                  <w:divsChild>
                    <w:div w:id="20467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1138</Words>
  <Characters>6488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Intesa sugli interventi a sostegno dell’editoria</dc:title>
  <dc:subject/>
  <dc:creator>Sepe Ferruccio</dc:creator>
  <cp:keywords/>
  <dc:description/>
  <cp:lastModifiedBy>adifabio</cp:lastModifiedBy>
  <cp:revision>2</cp:revision>
  <cp:lastPrinted>2013-08-06T14:18:00Z</cp:lastPrinted>
  <dcterms:created xsi:type="dcterms:W3CDTF">2013-08-06T17:11:00Z</dcterms:created>
  <dcterms:modified xsi:type="dcterms:W3CDTF">2013-08-06T17:11:00Z</dcterms:modified>
</cp:coreProperties>
</file>